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5.0 -->
  <w:body>
    <w:tbl>
      <w:tblPr>
        <w:tblW w:w="9360" w:type="dxa"/>
        <w:tblInd w:w="-15" w:type="dxa"/>
        <w:tblBorders>
          <w:top w:val="single" w:sz="12" w:space="0" w:color="808080"/>
          <w:left w:val="single" w:sz="12" w:space="0" w:color="auto"/>
          <w:bottom w:val="single" w:sz="12" w:space="0" w:color="808080"/>
          <w:right w:val="single" w:sz="12" w:space="0" w:color="auto"/>
          <w:insideH w:val="single" w:sz="6" w:space="0" w:color="808080"/>
          <w:insideV w:val="single" w:sz="6" w:space="0" w:color="808080"/>
        </w:tblBorders>
        <w:tblLayout w:type="fixed"/>
        <w:tblCellMar>
          <w:left w:w="71" w:type="dxa"/>
          <w:right w:w="71" w:type="dxa"/>
        </w:tblCellMar>
        <w:tblLook w:val="04A0"/>
      </w:tblPr>
      <w:tblGrid>
        <w:gridCol w:w="1843"/>
        <w:gridCol w:w="2693"/>
        <w:gridCol w:w="2694"/>
        <w:gridCol w:w="567"/>
        <w:gridCol w:w="1563"/>
      </w:tblGrid>
      <w:tr w14:paraId="22D993D5" w14:textId="77777777" w:rsidTr="00E667CF">
        <w:tblPrEx>
          <w:tblW w:w="9360" w:type="dxa"/>
          <w:tblInd w:w="-15" w:type="dxa"/>
          <w:tblBorders>
            <w:top w:val="single" w:sz="12" w:space="0" w:color="808080"/>
            <w:left w:val="single" w:sz="12" w:space="0" w:color="auto"/>
            <w:bottom w:val="single" w:sz="12" w:space="0" w:color="808080"/>
            <w:right w:val="single" w:sz="12" w:space="0" w:color="auto"/>
            <w:insideH w:val="single" w:sz="6" w:space="0" w:color="808080"/>
            <w:insideV w:val="single" w:sz="6" w:space="0" w:color="808080"/>
          </w:tblBorders>
          <w:tblLayout w:type="fixed"/>
          <w:tblCellMar>
            <w:left w:w="71" w:type="dxa"/>
            <w:right w:w="71" w:type="dxa"/>
          </w:tblCellMar>
          <w:tblLook w:val="04A0"/>
        </w:tblPrEx>
        <w:trPr>
          <w:cantSplit/>
        </w:trPr>
        <w:tc>
          <w:tcPr>
            <w:tcW w:w="1843" w:type="dxa"/>
            <w:vMerge w:val="restart"/>
            <w:tcBorders>
              <w:top w:val="single" w:sz="12" w:space="0" w:color="auto"/>
              <w:left w:val="single" w:sz="12" w:space="0" w:color="auto"/>
              <w:bottom w:val="single" w:sz="12" w:space="0" w:color="auto"/>
              <w:right w:val="single" w:sz="6" w:space="0" w:color="auto"/>
            </w:tcBorders>
            <w:vAlign w:val="center"/>
            <w:hideMark/>
          </w:tcPr>
          <w:p w:rsidR="00DB169D" w:rsidRPr="00BC4BF6" w14:paraId="35B0F356" w14:textId="77777777">
            <w:pPr>
              <w:pStyle w:val="Subtitle"/>
              <w:rPr>
                <w:rStyle w:val="Strong"/>
                <w:rFonts w:asciiTheme="minorHAnsi" w:hAnsiTheme="minorHAnsi" w:cstheme="minorHAnsi"/>
                <w:color w:val="000080"/>
              </w:rPr>
            </w:pPr>
            <w:bookmarkStart w:id="0" w:name="_Hlk57803277"/>
            <w:bookmarkStart w:id="1" w:name="tempHer"/>
            <w:bookmarkEnd w:id="1"/>
            <w:r w:rsidRPr="00BC4BF6">
              <w:rPr>
                <w:rFonts w:asciiTheme="minorHAnsi" w:hAnsiTheme="minorHAnsi" w:cstheme="minorHAnsi"/>
                <w:noProof/>
              </w:rPr>
              <w:drawing>
                <wp:inline distT="0" distB="0" distL="0" distR="0">
                  <wp:extent cx="1073150" cy="63436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073150" cy="634365"/>
                          </a:xfrm>
                          <a:prstGeom prst="rect">
                            <a:avLst/>
                          </a:prstGeom>
                          <a:noFill/>
                          <a:ln>
                            <a:noFill/>
                          </a:ln>
                        </pic:spPr>
                      </pic:pic>
                    </a:graphicData>
                  </a:graphic>
                </wp:inline>
              </w:drawing>
            </w:r>
            <w:r w:rsidRPr="00BC4BF6">
              <w:rPr>
                <w:rStyle w:val="Strong"/>
                <w:rFonts w:asciiTheme="minorHAnsi" w:hAnsiTheme="minorHAnsi" w:cstheme="minorHAnsi"/>
                <w:color w:val="000080"/>
                <w:lang w:val="en-GB"/>
              </w:rPr>
              <w:fldChar w:fldCharType="begin"/>
            </w:r>
            <w:r w:rsidRPr="00BC4BF6">
              <w:rPr>
                <w:rStyle w:val="Strong"/>
                <w:rFonts w:asciiTheme="minorHAnsi" w:hAnsiTheme="minorHAnsi" w:cstheme="minorHAnsi"/>
                <w:color w:val="000080"/>
              </w:rPr>
              <w:instrText xml:space="preserve">  \* MERGEFORMAT </w:instrText>
            </w:r>
            <w:r w:rsidRPr="00BC4BF6">
              <w:rPr>
                <w:rStyle w:val="Strong"/>
                <w:rFonts w:asciiTheme="minorHAnsi" w:hAnsiTheme="minorHAnsi" w:cstheme="minorHAnsi"/>
                <w:color w:val="000080"/>
                <w:lang w:val="en-GB"/>
              </w:rPr>
              <w:fldChar w:fldCharType="end"/>
            </w:r>
          </w:p>
        </w:tc>
        <w:tc>
          <w:tcPr>
            <w:tcW w:w="5954" w:type="dxa"/>
            <w:gridSpan w:val="3"/>
            <w:vMerge w:val="restart"/>
            <w:tcBorders>
              <w:top w:val="single" w:sz="12" w:space="0" w:color="auto"/>
              <w:left w:val="nil"/>
              <w:right w:val="single" w:sz="6" w:space="0" w:color="808080"/>
            </w:tcBorders>
            <w:vAlign w:val="center"/>
            <w:hideMark/>
          </w:tcPr>
          <w:p w:rsidR="00DB169D" w:rsidRPr="00BC4BF6" w14:paraId="60740055" w14:textId="77777777">
            <w:pPr>
              <w:pStyle w:val="Norskakkreditering"/>
              <w:rPr>
                <w:rStyle w:val="Strong"/>
                <w:rFonts w:asciiTheme="minorHAnsi" w:hAnsiTheme="minorHAnsi" w:cstheme="minorHAnsi"/>
                <w:color w:val="000080"/>
                <w:sz w:val="24"/>
              </w:rPr>
            </w:pPr>
            <w:r w:rsidRPr="00BC4BF6">
              <w:rPr>
                <w:rStyle w:val="Strong"/>
                <w:rFonts w:asciiTheme="minorHAnsi" w:hAnsiTheme="minorHAnsi" w:cstheme="minorHAnsi"/>
                <w:color w:val="000080"/>
                <w:sz w:val="24"/>
                <w:lang w:val="en-GB"/>
              </w:rPr>
              <w:fldChar w:fldCharType="begin" w:fldLock="1"/>
            </w:r>
            <w:r w:rsidRPr="00BC4BF6">
              <w:rPr>
                <w:rStyle w:val="Strong"/>
                <w:rFonts w:asciiTheme="minorHAnsi" w:hAnsiTheme="minorHAnsi" w:cstheme="minorHAnsi"/>
                <w:color w:val="000080"/>
                <w:sz w:val="24"/>
              </w:rPr>
              <w:instrText xml:space="preserve"> DOCPROPERTY EK_DokTittel </w:instrText>
            </w:r>
            <w:r w:rsidRPr="00BC4BF6">
              <w:rPr>
                <w:rStyle w:val="Strong"/>
                <w:rFonts w:asciiTheme="minorHAnsi" w:hAnsiTheme="minorHAnsi" w:cstheme="minorHAnsi"/>
                <w:color w:val="000080"/>
                <w:sz w:val="24"/>
                <w:lang w:val="en-GB"/>
              </w:rPr>
              <w:fldChar w:fldCharType="separate"/>
            </w:r>
            <w:r w:rsidRPr="00BC4BF6">
              <w:rPr>
                <w:rStyle w:val="Strong"/>
                <w:rFonts w:asciiTheme="minorHAnsi" w:hAnsiTheme="minorHAnsi" w:cstheme="minorHAnsi"/>
                <w:color w:val="000080"/>
                <w:sz w:val="24"/>
              </w:rPr>
              <w:t>Vilkår for å være akkreditert</w:t>
            </w:r>
            <w:r w:rsidRPr="00BC4BF6">
              <w:rPr>
                <w:rStyle w:val="Strong"/>
                <w:rFonts w:asciiTheme="minorHAnsi" w:hAnsiTheme="minorHAnsi" w:cstheme="minorHAnsi"/>
                <w:color w:val="000080"/>
                <w:sz w:val="24"/>
                <w:lang w:val="en-GB"/>
              </w:rPr>
              <w:fldChar w:fldCharType="end"/>
            </w:r>
          </w:p>
        </w:tc>
        <w:tc>
          <w:tcPr>
            <w:tcW w:w="1563" w:type="dxa"/>
            <w:tcBorders>
              <w:top w:val="single" w:sz="12" w:space="0" w:color="auto"/>
              <w:left w:val="nil"/>
              <w:bottom w:val="single" w:sz="6" w:space="0" w:color="auto"/>
              <w:right w:val="single" w:sz="12" w:space="0" w:color="auto"/>
            </w:tcBorders>
            <w:hideMark/>
          </w:tcPr>
          <w:p w:rsidR="00DB169D" w:rsidRPr="00BC4BF6" w14:paraId="5D3DB1C4" w14:textId="77777777">
            <w:pPr>
              <w:pStyle w:val="Norskakkreditering"/>
              <w:rPr>
                <w:rStyle w:val="Strong"/>
                <w:rFonts w:asciiTheme="minorHAnsi" w:hAnsiTheme="minorHAnsi" w:cstheme="minorHAnsi"/>
                <w:lang w:val="en-GB"/>
              </w:rPr>
            </w:pPr>
            <w:r w:rsidRPr="00BC4BF6">
              <w:rPr>
                <w:rStyle w:val="Strong"/>
                <w:rFonts w:asciiTheme="minorHAnsi" w:hAnsiTheme="minorHAnsi" w:cstheme="minorHAnsi"/>
                <w:lang w:val="en-GB"/>
              </w:rPr>
              <w:t>Dok.id.:</w:t>
            </w:r>
            <w:r w:rsidRPr="00BC4BF6">
              <w:rPr>
                <w:rStyle w:val="Strong"/>
                <w:rFonts w:asciiTheme="minorHAnsi" w:hAnsiTheme="minorHAnsi" w:cstheme="minorHAnsi"/>
                <w:color w:val="000080"/>
                <w:lang w:val="en-GB"/>
              </w:rPr>
              <w:fldChar w:fldCharType="begin" w:fldLock="1"/>
            </w:r>
            <w:r w:rsidRPr="00BC4BF6">
              <w:rPr>
                <w:rStyle w:val="Strong"/>
                <w:rFonts w:asciiTheme="minorHAnsi" w:hAnsiTheme="minorHAnsi" w:cstheme="minorHAnsi"/>
                <w:color w:val="000080"/>
                <w:lang w:val="en-GB"/>
              </w:rPr>
              <w:instrText xml:space="preserve"> DOCPROPERTY EK_DokumentID </w:instrText>
            </w:r>
            <w:r w:rsidRPr="00BC4BF6">
              <w:rPr>
                <w:rStyle w:val="Strong"/>
                <w:rFonts w:asciiTheme="minorHAnsi" w:hAnsiTheme="minorHAnsi" w:cstheme="minorHAnsi"/>
                <w:color w:val="000080"/>
                <w:lang w:val="en-GB"/>
              </w:rPr>
              <w:fldChar w:fldCharType="separate"/>
            </w:r>
            <w:r w:rsidRPr="00BC4BF6">
              <w:rPr>
                <w:rStyle w:val="Strong"/>
                <w:rFonts w:asciiTheme="minorHAnsi" w:hAnsiTheme="minorHAnsi" w:cstheme="minorHAnsi"/>
                <w:color w:val="000080"/>
                <w:lang w:val="en-GB"/>
              </w:rPr>
              <w:t>D00072</w:t>
            </w:r>
            <w:r w:rsidRPr="00BC4BF6">
              <w:rPr>
                <w:rStyle w:val="Strong"/>
                <w:rFonts w:asciiTheme="minorHAnsi" w:hAnsiTheme="minorHAnsi" w:cstheme="minorHAnsi"/>
                <w:color w:val="000080"/>
                <w:lang w:val="en-GB"/>
              </w:rPr>
              <w:fldChar w:fldCharType="end"/>
            </w:r>
          </w:p>
        </w:tc>
      </w:tr>
      <w:tr w14:paraId="2B53F693" w14:textId="77777777" w:rsidTr="00E667CF">
        <w:tblPrEx>
          <w:tblW w:w="9360" w:type="dxa"/>
          <w:tblInd w:w="-15" w:type="dxa"/>
          <w:tblLayout w:type="fixed"/>
          <w:tblCellMar>
            <w:left w:w="71" w:type="dxa"/>
            <w:right w:w="71" w:type="dxa"/>
          </w:tblCellMar>
          <w:tblLook w:val="04A0"/>
        </w:tblPrEx>
        <w:trPr>
          <w:cantSplit/>
        </w:trPr>
        <w:tc>
          <w:tcPr>
            <w:tcW w:w="1843" w:type="dxa"/>
            <w:vMerge/>
            <w:tcBorders>
              <w:top w:val="single" w:sz="12" w:space="0" w:color="auto"/>
              <w:left w:val="single" w:sz="12" w:space="0" w:color="auto"/>
              <w:bottom w:val="single" w:sz="12" w:space="0" w:color="auto"/>
              <w:right w:val="single" w:sz="6" w:space="0" w:color="auto"/>
            </w:tcBorders>
            <w:vAlign w:val="center"/>
            <w:hideMark/>
          </w:tcPr>
          <w:p w:rsidR="00DB169D" w:rsidRPr="00BC4BF6" w14:paraId="10090DE0" w14:textId="77777777">
            <w:pPr>
              <w:rPr>
                <w:rStyle w:val="Strong"/>
                <w:rFonts w:asciiTheme="minorHAnsi" w:eastAsiaTheme="majorEastAsia" w:hAnsiTheme="minorHAnsi" w:cstheme="minorHAnsi"/>
                <w:iCs/>
                <w:color w:val="000080"/>
                <w:spacing w:val="15"/>
                <w:szCs w:val="24"/>
              </w:rPr>
            </w:pPr>
          </w:p>
        </w:tc>
        <w:tc>
          <w:tcPr>
            <w:tcW w:w="5954" w:type="dxa"/>
            <w:gridSpan w:val="3"/>
            <w:vMerge/>
            <w:tcBorders>
              <w:left w:val="nil"/>
              <w:bottom w:val="single" w:sz="6" w:space="0" w:color="auto"/>
              <w:right w:val="single" w:sz="6" w:space="0" w:color="808080"/>
            </w:tcBorders>
            <w:vAlign w:val="center"/>
          </w:tcPr>
          <w:p w:rsidR="00DB169D" w:rsidRPr="00BC4BF6" w14:paraId="46660664" w14:textId="77777777">
            <w:pPr>
              <w:pStyle w:val="Norskakkreditering"/>
              <w:rPr>
                <w:rStyle w:val="Strong"/>
                <w:rFonts w:asciiTheme="minorHAnsi" w:hAnsiTheme="minorHAnsi" w:cstheme="minorHAnsi"/>
                <w:color w:val="000080"/>
                <w:lang w:val="en-GB"/>
              </w:rPr>
            </w:pPr>
          </w:p>
        </w:tc>
        <w:tc>
          <w:tcPr>
            <w:tcW w:w="1563" w:type="dxa"/>
            <w:tcBorders>
              <w:top w:val="single" w:sz="6" w:space="0" w:color="auto"/>
              <w:left w:val="nil"/>
              <w:bottom w:val="single" w:sz="6" w:space="0" w:color="auto"/>
              <w:right w:val="single" w:sz="12" w:space="0" w:color="auto"/>
            </w:tcBorders>
            <w:hideMark/>
          </w:tcPr>
          <w:p w:rsidR="00DB169D" w:rsidRPr="00BC4BF6" w14:paraId="53101720" w14:textId="77777777">
            <w:pPr>
              <w:pStyle w:val="Norskakkreditering"/>
              <w:rPr>
                <w:rStyle w:val="Strong"/>
                <w:rFonts w:asciiTheme="minorHAnsi" w:hAnsiTheme="minorHAnsi" w:cstheme="minorHAnsi"/>
                <w:color w:val="000080"/>
                <w:lang w:val="en-GB"/>
              </w:rPr>
            </w:pPr>
            <w:r w:rsidRPr="00BC4BF6">
              <w:rPr>
                <w:rStyle w:val="Strong"/>
                <w:rFonts w:asciiTheme="minorHAnsi" w:hAnsiTheme="minorHAnsi" w:cstheme="minorHAnsi"/>
                <w:color w:val="000080"/>
                <w:lang w:val="en-GB"/>
              </w:rPr>
              <w:fldChar w:fldCharType="begin" w:fldLock="1"/>
            </w:r>
            <w:r w:rsidRPr="00BC4BF6">
              <w:rPr>
                <w:rStyle w:val="Strong"/>
                <w:rFonts w:asciiTheme="minorHAnsi" w:hAnsiTheme="minorHAnsi" w:cstheme="minorHAnsi"/>
                <w:color w:val="000080"/>
                <w:lang w:val="en-GB"/>
              </w:rPr>
              <w:instrText xml:space="preserve"> DOCPROPERTY EK_DokType </w:instrText>
            </w:r>
            <w:r w:rsidRPr="00BC4BF6">
              <w:rPr>
                <w:rStyle w:val="Strong"/>
                <w:rFonts w:asciiTheme="minorHAnsi" w:hAnsiTheme="minorHAnsi" w:cstheme="minorHAnsi"/>
                <w:color w:val="000080"/>
                <w:lang w:val="en-GB"/>
              </w:rPr>
              <w:fldChar w:fldCharType="separate"/>
            </w:r>
            <w:r w:rsidRPr="00BC4BF6">
              <w:rPr>
                <w:rStyle w:val="Strong"/>
                <w:rFonts w:asciiTheme="minorHAnsi" w:hAnsiTheme="minorHAnsi" w:cstheme="minorHAnsi"/>
                <w:color w:val="000080"/>
                <w:lang w:val="en-GB"/>
              </w:rPr>
              <w:t>Krav</w:t>
            </w:r>
            <w:r w:rsidRPr="00BC4BF6">
              <w:rPr>
                <w:rStyle w:val="Strong"/>
                <w:rFonts w:asciiTheme="minorHAnsi" w:hAnsiTheme="minorHAnsi" w:cstheme="minorHAnsi"/>
                <w:color w:val="000080"/>
                <w:lang w:val="en-GB"/>
              </w:rPr>
              <w:fldChar w:fldCharType="end"/>
            </w:r>
          </w:p>
        </w:tc>
      </w:tr>
      <w:tr w14:paraId="10BBF9F4" w14:textId="77777777" w:rsidTr="00DB169D">
        <w:tblPrEx>
          <w:tblW w:w="9360" w:type="dxa"/>
          <w:tblInd w:w="-15" w:type="dxa"/>
          <w:tblLayout w:type="fixed"/>
          <w:tblCellMar>
            <w:left w:w="71" w:type="dxa"/>
            <w:right w:w="71" w:type="dxa"/>
          </w:tblCellMar>
          <w:tblLook w:val="04A0"/>
        </w:tblPrEx>
        <w:trPr>
          <w:cantSplit/>
        </w:trPr>
        <w:tc>
          <w:tcPr>
            <w:tcW w:w="1843" w:type="dxa"/>
            <w:vMerge/>
            <w:tcBorders>
              <w:top w:val="single" w:sz="12" w:space="0" w:color="auto"/>
              <w:left w:val="single" w:sz="12" w:space="0" w:color="auto"/>
              <w:bottom w:val="single" w:sz="12" w:space="0" w:color="auto"/>
              <w:right w:val="single" w:sz="6" w:space="0" w:color="auto"/>
            </w:tcBorders>
            <w:vAlign w:val="center"/>
            <w:hideMark/>
          </w:tcPr>
          <w:p w:rsidR="00DB169D" w:rsidRPr="00BC4BF6" w14:paraId="4F2737F9" w14:textId="77777777">
            <w:pPr>
              <w:rPr>
                <w:rStyle w:val="Strong"/>
                <w:rFonts w:asciiTheme="minorHAnsi" w:eastAsiaTheme="majorEastAsia" w:hAnsiTheme="minorHAnsi" w:cstheme="minorHAnsi"/>
                <w:iCs/>
                <w:color w:val="000080"/>
                <w:spacing w:val="15"/>
                <w:szCs w:val="24"/>
              </w:rPr>
            </w:pPr>
          </w:p>
        </w:tc>
        <w:tc>
          <w:tcPr>
            <w:tcW w:w="2693" w:type="dxa"/>
            <w:tcBorders>
              <w:top w:val="nil"/>
              <w:left w:val="single" w:sz="6" w:space="0" w:color="auto"/>
              <w:bottom w:val="single" w:sz="12" w:space="0" w:color="auto"/>
              <w:right w:val="single" w:sz="6" w:space="0" w:color="808080"/>
            </w:tcBorders>
            <w:tcMar>
              <w:top w:w="0" w:type="dxa"/>
              <w:left w:w="56" w:type="dxa"/>
              <w:bottom w:w="0" w:type="dxa"/>
              <w:right w:w="56" w:type="dxa"/>
            </w:tcMar>
            <w:hideMark/>
          </w:tcPr>
          <w:p w:rsidR="00DB169D" w:rsidRPr="00BC4BF6" w14:paraId="2E9B2BBE" w14:textId="77777777">
            <w:pPr>
              <w:pStyle w:val="Norskakkreditering"/>
              <w:rPr>
                <w:rStyle w:val="Strong"/>
                <w:rFonts w:asciiTheme="minorHAnsi" w:hAnsiTheme="minorHAnsi" w:cstheme="minorHAnsi"/>
                <w:lang w:val="en-GB"/>
              </w:rPr>
            </w:pPr>
            <w:r w:rsidRPr="00BC4BF6">
              <w:rPr>
                <w:rStyle w:val="Strong"/>
                <w:rFonts w:asciiTheme="minorHAnsi" w:hAnsiTheme="minorHAnsi" w:cstheme="minorHAnsi"/>
                <w:lang w:val="en-GB"/>
              </w:rPr>
              <w:t xml:space="preserve">Godkjent av: </w:t>
            </w:r>
          </w:p>
          <w:p w:rsidR="00DB169D" w:rsidRPr="00BC4BF6" w14:paraId="11E9DB2A" w14:textId="219D2AF4">
            <w:pPr>
              <w:pStyle w:val="Footer"/>
              <w:rPr>
                <w:rStyle w:val="Strong"/>
                <w:rFonts w:asciiTheme="minorHAnsi" w:hAnsiTheme="minorHAnsi" w:cstheme="minorHAnsi"/>
                <w:lang w:val="en-GB"/>
              </w:rPr>
            </w:pPr>
            <w:r w:rsidRPr="00BC4BF6">
              <w:rPr>
                <w:rStyle w:val="Strong"/>
                <w:rFonts w:asciiTheme="minorHAnsi" w:hAnsiTheme="minorHAnsi" w:cstheme="minorHAnsi"/>
                <w:color w:val="000080"/>
                <w:sz w:val="16"/>
                <w:lang w:val="en-GB"/>
              </w:rPr>
              <w:fldChar w:fldCharType="begin" w:fldLock="1"/>
            </w:r>
            <w:r w:rsidRPr="00BC4BF6">
              <w:rPr>
                <w:rStyle w:val="Strong"/>
                <w:rFonts w:asciiTheme="minorHAnsi" w:hAnsiTheme="minorHAnsi" w:cstheme="minorHAnsi"/>
                <w:color w:val="000080"/>
                <w:sz w:val="16"/>
                <w:lang w:val="en-GB"/>
              </w:rPr>
              <w:instrText xml:space="preserve"> DOCPROPERTY EK_Signatur </w:instrText>
            </w:r>
            <w:r w:rsidRPr="00BC4BF6">
              <w:rPr>
                <w:rStyle w:val="Strong"/>
                <w:rFonts w:asciiTheme="minorHAnsi" w:hAnsiTheme="minorHAnsi" w:cstheme="minorHAnsi"/>
                <w:color w:val="000080"/>
                <w:sz w:val="16"/>
                <w:lang w:val="en-GB"/>
              </w:rPr>
              <w:fldChar w:fldCharType="separate"/>
            </w:r>
            <w:r w:rsidRPr="00BC4BF6">
              <w:rPr>
                <w:rStyle w:val="Strong"/>
                <w:rFonts w:asciiTheme="minorHAnsi" w:hAnsiTheme="minorHAnsi" w:cstheme="minorHAnsi"/>
                <w:color w:val="000080"/>
                <w:sz w:val="16"/>
                <w:lang w:val="en-GB"/>
              </w:rPr>
              <w:t>Cecilie Laake</w:t>
            </w:r>
            <w:r w:rsidRPr="00BC4BF6">
              <w:rPr>
                <w:rStyle w:val="Strong"/>
                <w:rFonts w:asciiTheme="minorHAnsi" w:hAnsiTheme="minorHAnsi" w:cstheme="minorHAnsi"/>
                <w:color w:val="000080"/>
                <w:sz w:val="16"/>
                <w:lang w:val="en-GB"/>
              </w:rPr>
              <w:fldChar w:fldCharType="end"/>
            </w:r>
          </w:p>
        </w:tc>
        <w:tc>
          <w:tcPr>
            <w:tcW w:w="2694" w:type="dxa"/>
            <w:tcBorders>
              <w:top w:val="nil"/>
              <w:left w:val="single" w:sz="6" w:space="0" w:color="auto"/>
              <w:bottom w:val="single" w:sz="12" w:space="0" w:color="auto"/>
              <w:right w:val="single" w:sz="6" w:space="0" w:color="808080"/>
            </w:tcBorders>
            <w:tcMar>
              <w:top w:w="0" w:type="dxa"/>
              <w:left w:w="56" w:type="dxa"/>
              <w:bottom w:w="0" w:type="dxa"/>
              <w:right w:w="56" w:type="dxa"/>
            </w:tcMar>
            <w:hideMark/>
          </w:tcPr>
          <w:p w:rsidR="00DB169D" w:rsidRPr="00BC4BF6" w14:paraId="53898424" w14:textId="77777777">
            <w:pPr>
              <w:pStyle w:val="Norskakkreditering"/>
              <w:rPr>
                <w:rStyle w:val="Strong"/>
                <w:rFonts w:asciiTheme="minorHAnsi" w:hAnsiTheme="minorHAnsi" w:cstheme="minorHAnsi"/>
                <w:lang w:val="en-GB"/>
              </w:rPr>
            </w:pPr>
            <w:r w:rsidRPr="00BC4BF6">
              <w:rPr>
                <w:rStyle w:val="Strong"/>
                <w:rFonts w:asciiTheme="minorHAnsi" w:hAnsiTheme="minorHAnsi" w:cstheme="minorHAnsi"/>
                <w:lang w:val="en-GB"/>
              </w:rPr>
              <w:t>Versjon:</w:t>
            </w:r>
          </w:p>
          <w:p w:rsidR="00DB169D" w:rsidRPr="00BC4BF6" w14:paraId="5D9F4785" w14:textId="3D2371B4">
            <w:pPr>
              <w:pStyle w:val="Footer"/>
              <w:rPr>
                <w:rStyle w:val="Strong"/>
                <w:rFonts w:asciiTheme="minorHAnsi" w:hAnsiTheme="minorHAnsi" w:cstheme="minorHAnsi"/>
                <w:lang w:val="en-GB"/>
              </w:rPr>
            </w:pPr>
            <w:r w:rsidRPr="00BC4BF6">
              <w:rPr>
                <w:rStyle w:val="Strong"/>
                <w:rFonts w:asciiTheme="minorHAnsi" w:hAnsiTheme="minorHAnsi" w:cstheme="minorHAnsi"/>
                <w:color w:val="000080"/>
                <w:sz w:val="16"/>
                <w:lang w:val="en-GB"/>
              </w:rPr>
              <w:fldChar w:fldCharType="begin" w:fldLock="1"/>
            </w:r>
            <w:r w:rsidRPr="00BC4BF6">
              <w:rPr>
                <w:rStyle w:val="Strong"/>
                <w:rFonts w:asciiTheme="minorHAnsi" w:hAnsiTheme="minorHAnsi" w:cstheme="minorHAnsi"/>
                <w:color w:val="000080"/>
                <w:sz w:val="16"/>
                <w:lang w:val="en-GB"/>
              </w:rPr>
              <w:instrText xml:space="preserve"> DOCPROPERTY EK_Utgave </w:instrText>
            </w:r>
            <w:r w:rsidRPr="00BC4BF6">
              <w:rPr>
                <w:rStyle w:val="Strong"/>
                <w:rFonts w:asciiTheme="minorHAnsi" w:hAnsiTheme="minorHAnsi" w:cstheme="minorHAnsi"/>
                <w:color w:val="000080"/>
                <w:sz w:val="16"/>
                <w:lang w:val="en-GB"/>
              </w:rPr>
              <w:fldChar w:fldCharType="separate"/>
            </w:r>
            <w:r w:rsidRPr="00BC4BF6">
              <w:rPr>
                <w:rStyle w:val="Strong"/>
                <w:rFonts w:asciiTheme="minorHAnsi" w:hAnsiTheme="minorHAnsi" w:cstheme="minorHAnsi"/>
                <w:color w:val="000080"/>
                <w:sz w:val="16"/>
                <w:lang w:val="en-GB"/>
              </w:rPr>
              <w:t>5.00</w:t>
            </w:r>
            <w:r w:rsidRPr="00BC4BF6">
              <w:rPr>
                <w:rStyle w:val="Strong"/>
                <w:rFonts w:asciiTheme="minorHAnsi" w:hAnsiTheme="minorHAnsi" w:cstheme="minorHAnsi"/>
                <w:color w:val="000080"/>
                <w:sz w:val="16"/>
                <w:lang w:val="en-GB"/>
              </w:rPr>
              <w:fldChar w:fldCharType="end"/>
            </w:r>
          </w:p>
        </w:tc>
        <w:tc>
          <w:tcPr>
            <w:tcW w:w="2130" w:type="dxa"/>
            <w:gridSpan w:val="2"/>
            <w:tcBorders>
              <w:top w:val="nil"/>
              <w:left w:val="single" w:sz="6" w:space="0" w:color="auto"/>
              <w:bottom w:val="single" w:sz="12" w:space="0" w:color="auto"/>
              <w:right w:val="single" w:sz="12" w:space="0" w:color="auto"/>
            </w:tcBorders>
            <w:tcMar>
              <w:top w:w="0" w:type="dxa"/>
              <w:left w:w="56" w:type="dxa"/>
              <w:bottom w:w="0" w:type="dxa"/>
              <w:right w:w="56" w:type="dxa"/>
            </w:tcMar>
            <w:hideMark/>
          </w:tcPr>
          <w:p w:rsidR="00DB169D" w:rsidRPr="00BC4BF6" w14:paraId="4287AF7A" w14:textId="77777777">
            <w:pPr>
              <w:pStyle w:val="Norskakkreditering"/>
              <w:rPr>
                <w:rStyle w:val="Strong"/>
                <w:rFonts w:asciiTheme="minorHAnsi" w:hAnsiTheme="minorHAnsi" w:cstheme="minorHAnsi"/>
                <w:lang w:val="en-GB"/>
              </w:rPr>
            </w:pPr>
            <w:r w:rsidRPr="00BC4BF6">
              <w:rPr>
                <w:rStyle w:val="Strong"/>
                <w:rFonts w:asciiTheme="minorHAnsi" w:hAnsiTheme="minorHAnsi" w:cstheme="minorHAnsi"/>
                <w:lang w:val="en-GB"/>
              </w:rPr>
              <w:t>Gyldig fra:</w:t>
            </w:r>
          </w:p>
          <w:p w:rsidR="00DB169D" w:rsidRPr="00BC4BF6" w:rsidP="00DB169D" w14:paraId="6A63C651" w14:textId="11FAB618">
            <w:pPr>
              <w:pStyle w:val="Footer"/>
              <w:rPr>
                <w:rFonts w:cstheme="minorHAnsi"/>
                <w:bCs/>
                <w:lang w:val="en-GB"/>
              </w:rPr>
            </w:pPr>
            <w:r w:rsidRPr="00BC4BF6">
              <w:rPr>
                <w:rStyle w:val="Strong"/>
                <w:rFonts w:asciiTheme="minorHAnsi" w:hAnsiTheme="minorHAnsi" w:cstheme="minorHAnsi"/>
                <w:color w:val="000080"/>
                <w:sz w:val="16"/>
                <w:lang w:val="en-GB"/>
              </w:rPr>
              <w:fldChar w:fldCharType="begin" w:fldLock="1"/>
            </w:r>
            <w:r w:rsidRPr="00BC4BF6">
              <w:rPr>
                <w:rStyle w:val="Strong"/>
                <w:rFonts w:asciiTheme="minorHAnsi" w:hAnsiTheme="minorHAnsi" w:cstheme="minorHAnsi"/>
                <w:color w:val="000080"/>
                <w:sz w:val="16"/>
                <w:lang w:val="en-GB"/>
              </w:rPr>
              <w:instrText xml:space="preserve"> DOCPROPERTY EK_GjelderFra </w:instrText>
            </w:r>
            <w:r w:rsidRPr="00BC4BF6">
              <w:rPr>
                <w:rStyle w:val="Strong"/>
                <w:rFonts w:asciiTheme="minorHAnsi" w:hAnsiTheme="minorHAnsi" w:cstheme="minorHAnsi"/>
                <w:color w:val="000080"/>
                <w:sz w:val="16"/>
                <w:lang w:val="en-GB"/>
              </w:rPr>
              <w:fldChar w:fldCharType="separate"/>
            </w:r>
            <w:r w:rsidRPr="00BC4BF6">
              <w:rPr>
                <w:rStyle w:val="Strong"/>
                <w:rFonts w:asciiTheme="minorHAnsi" w:hAnsiTheme="minorHAnsi" w:cstheme="minorHAnsi"/>
                <w:color w:val="000080"/>
                <w:sz w:val="16"/>
                <w:lang w:val="en-GB"/>
              </w:rPr>
              <w:t>23.11.2021</w:t>
            </w:r>
            <w:r w:rsidRPr="00BC4BF6">
              <w:rPr>
                <w:rStyle w:val="Strong"/>
                <w:rFonts w:asciiTheme="minorHAnsi" w:hAnsiTheme="minorHAnsi" w:cstheme="minorHAnsi"/>
                <w:color w:val="000080"/>
                <w:sz w:val="16"/>
                <w:lang w:val="en-GB"/>
              </w:rPr>
              <w:fldChar w:fldCharType="end"/>
            </w:r>
          </w:p>
        </w:tc>
      </w:tr>
    </w:tbl>
    <w:tbl>
      <w:tblPr>
        <w:tblStyle w:val="TableGrid"/>
        <w:tblW w:w="9351" w:type="dxa"/>
        <w:tblLook w:val="04A0"/>
      </w:tblPr>
      <w:tblGrid>
        <w:gridCol w:w="9351"/>
      </w:tblGrid>
      <w:tr w14:paraId="7FB68BD5" w14:textId="77777777" w:rsidTr="001B5463">
        <w:tblPrEx>
          <w:tblW w:w="9351" w:type="dxa"/>
          <w:tblLook w:val="04A0"/>
        </w:tblPrEx>
        <w:tc>
          <w:tcPr>
            <w:tcW w:w="9351" w:type="dxa"/>
            <w:tcBorders>
              <w:top w:val="nil"/>
              <w:left w:val="nil"/>
              <w:bottom w:val="nil"/>
              <w:right w:val="nil"/>
            </w:tcBorders>
          </w:tcPr>
          <w:p w:rsidR="001B5463" w:rsidRPr="00BC4BF6" w:rsidP="005F0799" w14:paraId="1670C808" w14:textId="77777777">
            <w:pPr>
              <w:rPr>
                <w:rFonts w:cstheme="minorHAnsi"/>
                <w:b/>
                <w:bCs/>
                <w:lang w:val="en-GB"/>
              </w:rPr>
            </w:pPr>
          </w:p>
        </w:tc>
      </w:tr>
      <w:tr w14:paraId="630CA189" w14:textId="77777777" w:rsidTr="00AB43A1">
        <w:tblPrEx>
          <w:tblW w:w="9351" w:type="dxa"/>
          <w:tblLook w:val="04A0"/>
        </w:tblPrEx>
        <w:tc>
          <w:tcPr>
            <w:tcW w:w="9351" w:type="dxa"/>
          </w:tcPr>
          <w:p w:rsidR="005F0799" w:rsidRPr="00BC4BF6" w:rsidP="005F0799" w14:paraId="191F5BAC" w14:textId="77777777">
            <w:pPr>
              <w:rPr>
                <w:rFonts w:cstheme="minorHAnsi"/>
                <w:b/>
                <w:bCs/>
                <w:lang w:val="en-GB"/>
              </w:rPr>
            </w:pPr>
            <w:bookmarkStart w:id="2" w:name="_Toc26275964"/>
            <w:r w:rsidRPr="00BC4BF6">
              <w:rPr>
                <w:rFonts w:cstheme="minorHAnsi"/>
                <w:b/>
                <w:bCs/>
                <w:lang w:val="en-GB"/>
              </w:rPr>
              <w:t>Endringer siden forrige versjon</w:t>
            </w:r>
          </w:p>
        </w:tc>
      </w:tr>
      <w:tr w14:paraId="238B6029" w14:textId="77777777" w:rsidTr="00AB43A1">
        <w:tblPrEx>
          <w:tblW w:w="9351" w:type="dxa"/>
          <w:tblLook w:val="04A0"/>
        </w:tblPrEx>
        <w:tc>
          <w:tcPr>
            <w:tcW w:w="9351" w:type="dxa"/>
          </w:tcPr>
          <w:p w:rsidR="005F0799" w:rsidRPr="00BC4BF6" w:rsidP="005F0799" w14:paraId="769DEC9E" w14:textId="77777777">
            <w:pPr>
              <w:rPr>
                <w:rFonts w:cstheme="minorHAnsi"/>
                <w:color w:val="000080"/>
              </w:rPr>
            </w:pPr>
            <w:r w:rsidRPr="00BC4BF6">
              <w:rPr>
                <w:rFonts w:cstheme="minorHAnsi"/>
                <w:color w:val="000080"/>
                <w:lang w:val="en-GB"/>
              </w:rPr>
              <w:fldChar w:fldCharType="begin" w:fldLock="1"/>
            </w:r>
            <w:r w:rsidRPr="00BC4BF6">
              <w:rPr>
                <w:rFonts w:cstheme="minorHAnsi"/>
                <w:color w:val="000080"/>
              </w:rPr>
              <w:instrText xml:space="preserve"> DOCVARIABLE EK_Merknad </w:instrText>
            </w:r>
            <w:r w:rsidRPr="00BC4BF6">
              <w:rPr>
                <w:rFonts w:cstheme="minorHAnsi"/>
                <w:color w:val="000080"/>
                <w:lang w:val="en-GB"/>
              </w:rPr>
              <w:fldChar w:fldCharType="separate"/>
            </w:r>
            <w:r w:rsidRPr="00BC4BF6">
              <w:rPr>
                <w:rFonts w:cstheme="minorHAnsi"/>
                <w:color w:val="000080"/>
              </w:rPr>
              <w:t>Revidert utgave - hele dokumentet er betydelig oppdatert og endret, og har vært på høring hos akkrediterte virksomheter, innleide bedømmere og NAs fagråd.</w:t>
            </w:r>
            <w:r w:rsidRPr="00BC4BF6">
              <w:rPr>
                <w:rFonts w:cstheme="minorHAnsi"/>
                <w:color w:val="000080"/>
                <w:lang w:val="en-GB"/>
              </w:rPr>
              <w:fldChar w:fldCharType="end"/>
            </w:r>
          </w:p>
        </w:tc>
      </w:tr>
    </w:tbl>
    <w:p w:rsidR="001E656E" w:rsidRPr="00BC4BF6" w:rsidP="001E656E" w14:paraId="34F4DAFD" w14:textId="77777777">
      <w:pPr>
        <w:rPr>
          <w:rFonts w:cstheme="minorHAnsi"/>
        </w:rPr>
      </w:pPr>
      <w:bookmarkStart w:id="3" w:name="_Toc55910007"/>
      <w:bookmarkEnd w:id="0"/>
    </w:p>
    <w:sdt>
      <w:sdtPr>
        <w:rPr>
          <w:rFonts w:eastAsia="Times New Roman" w:asciiTheme="minorHAnsi" w:hAnsiTheme="minorHAnsi" w:cs="Times New Roman"/>
          <w:b/>
          <w:bCs w:val="0"/>
          <w:color w:val="auto"/>
          <w:sz w:val="18"/>
          <w:szCs w:val="20"/>
        </w:rPr>
        <w:id w:val="134990908"/>
        <w:docPartObj>
          <w:docPartGallery w:val="Table of Contents"/>
          <w:docPartUnique/>
        </w:docPartObj>
      </w:sdtPr>
      <w:sdtEndPr>
        <w:rPr>
          <w:b w:val="0"/>
          <w:sz w:val="20"/>
        </w:rPr>
      </w:sdtEndPr>
      <w:sdtContent>
        <w:p w:rsidR="001E656E" w:rsidRPr="00BC4BF6" w14:paraId="3081EA70" w14:textId="77777777">
          <w:pPr>
            <w:pStyle w:val="TOCHeading"/>
            <w:rPr>
              <w:rFonts w:asciiTheme="minorHAnsi" w:hAnsiTheme="minorHAnsi"/>
            </w:rPr>
          </w:pPr>
          <w:r w:rsidRPr="00BC4BF6">
            <w:rPr>
              <w:rFonts w:asciiTheme="minorHAnsi" w:hAnsiTheme="minorHAnsi"/>
            </w:rPr>
            <w:t>Innhold</w:t>
          </w:r>
        </w:p>
        <w:p>
          <w:pPr>
            <w:pStyle w:val="TOC1"/>
            <w:tabs>
              <w:tab w:val="left" w:pos="360"/>
              <w:tab w:val="right" w:leader="dot" w:pos="9061"/>
            </w:tabs>
            <w:rPr>
              <w:rFonts w:asciiTheme="minorHAnsi" w:hAnsiTheme="minorHAnsi"/>
              <w:noProof/>
              <w:sz w:val="22"/>
            </w:rPr>
          </w:pPr>
          <w:r>
            <w:rPr>
              <w:rFonts w:cstheme="minorHAnsi"/>
            </w:rPr>
            <w:fldChar w:fldCharType="begin"/>
          </w:r>
          <w:r>
            <w:rPr>
              <w:rFonts w:cstheme="minorHAnsi"/>
            </w:rPr>
            <w:instrText xml:space="preserve"> TOC \o "1-2" \h \z \u </w:instrText>
          </w:r>
          <w:r>
            <w:rPr>
              <w:rFonts w:cstheme="minorHAnsi"/>
            </w:rPr>
            <w:fldChar w:fldCharType="separate"/>
          </w:r>
          <w:hyperlink w:anchor="_Toc256000000" w:history="1">
            <w:r>
              <w:rPr>
                <w:rStyle w:val="Hyperlink"/>
                <w:rFonts w:ascii="Calibri" w:hAnsi="Calibri"/>
                <w:lang w:eastAsia="en-GB"/>
              </w:rPr>
              <w:t>1</w:t>
            </w:r>
            <w:r>
              <w:rPr>
                <w:rFonts w:asciiTheme="minorHAnsi" w:hAnsiTheme="minorHAnsi"/>
                <w:noProof/>
                <w:sz w:val="22"/>
                <w:lang w:eastAsia="en-GB"/>
              </w:rPr>
              <w:tab/>
            </w:r>
            <w:r>
              <w:rPr>
                <w:rStyle w:val="Hyperlink"/>
                <w:lang w:eastAsia="en-GB"/>
              </w:rPr>
              <w:t>Virkeområde</w:t>
            </w:r>
            <w:r>
              <w:tab/>
            </w:r>
            <w:r>
              <w:fldChar w:fldCharType="begin"/>
            </w:r>
            <w:r>
              <w:instrText xml:space="preserve"> PAGEREF _Toc256000000 \h </w:instrText>
            </w:r>
            <w:r>
              <w:fldChar w:fldCharType="separate"/>
            </w:r>
            <w:r>
              <w:t>3</w:t>
            </w:r>
            <w:r>
              <w:fldChar w:fldCharType="end"/>
            </w:r>
          </w:hyperlink>
        </w:p>
        <w:p>
          <w:pPr>
            <w:pStyle w:val="TOC2"/>
            <w:tabs>
              <w:tab w:val="left" w:pos="720"/>
              <w:tab w:val="right" w:leader="dot" w:pos="9061"/>
            </w:tabs>
            <w:rPr>
              <w:rFonts w:asciiTheme="minorHAnsi" w:hAnsiTheme="minorHAnsi"/>
              <w:noProof/>
              <w:sz w:val="22"/>
            </w:rPr>
          </w:pPr>
          <w:hyperlink w:anchor="_Toc256000001" w:history="1">
            <w:r>
              <w:rPr>
                <w:rStyle w:val="Hyperlink"/>
              </w:rPr>
              <w:t>1.1</w:t>
            </w:r>
            <w:r>
              <w:rPr>
                <w:rFonts w:asciiTheme="minorHAnsi" w:hAnsiTheme="minorHAnsi"/>
                <w:noProof/>
                <w:sz w:val="22"/>
              </w:rPr>
              <w:tab/>
            </w:r>
            <w:r w:rsidRPr="00F26783">
              <w:rPr>
                <w:rStyle w:val="Hyperlink"/>
              </w:rPr>
              <w:t>Sentrale begreper</w:t>
            </w:r>
            <w:r>
              <w:tab/>
            </w:r>
            <w:r>
              <w:fldChar w:fldCharType="begin"/>
            </w:r>
            <w:r>
              <w:instrText xml:space="preserve"> PAGEREF _Toc256000001 \h </w:instrText>
            </w:r>
            <w:r>
              <w:fldChar w:fldCharType="separate"/>
            </w:r>
            <w:r>
              <w:t>3</w:t>
            </w:r>
            <w:r>
              <w:fldChar w:fldCharType="end"/>
            </w:r>
          </w:hyperlink>
        </w:p>
        <w:p>
          <w:pPr>
            <w:pStyle w:val="TOC1"/>
            <w:tabs>
              <w:tab w:val="left" w:pos="360"/>
              <w:tab w:val="right" w:leader="dot" w:pos="9061"/>
            </w:tabs>
            <w:rPr>
              <w:rFonts w:asciiTheme="minorHAnsi" w:hAnsiTheme="minorHAnsi"/>
              <w:noProof/>
              <w:sz w:val="22"/>
            </w:rPr>
          </w:pPr>
          <w:hyperlink w:anchor="_Toc256000002" w:history="1">
            <w:r>
              <w:rPr>
                <w:rStyle w:val="Hyperlink"/>
                <w:rFonts w:ascii="Calibri" w:hAnsi="Calibri"/>
              </w:rPr>
              <w:t>2</w:t>
            </w:r>
            <w:r>
              <w:rPr>
                <w:rFonts w:asciiTheme="minorHAnsi" w:hAnsiTheme="minorHAnsi"/>
                <w:noProof/>
                <w:sz w:val="22"/>
              </w:rPr>
              <w:tab/>
            </w:r>
            <w:r w:rsidRPr="00BC4BF6">
              <w:rPr>
                <w:rStyle w:val="Hyperlink"/>
              </w:rPr>
              <w:t>Innledning</w:t>
            </w:r>
            <w:r>
              <w:tab/>
            </w:r>
            <w:r>
              <w:fldChar w:fldCharType="begin"/>
            </w:r>
            <w:r>
              <w:instrText xml:space="preserve"> PAGEREF _Toc256000002 \h </w:instrText>
            </w:r>
            <w:r>
              <w:fldChar w:fldCharType="separate"/>
            </w:r>
            <w:r>
              <w:t>4</w:t>
            </w:r>
            <w:r>
              <w:fldChar w:fldCharType="end"/>
            </w:r>
          </w:hyperlink>
        </w:p>
        <w:p>
          <w:pPr>
            <w:pStyle w:val="TOC1"/>
            <w:tabs>
              <w:tab w:val="left" w:pos="360"/>
              <w:tab w:val="right" w:leader="dot" w:pos="9061"/>
            </w:tabs>
            <w:rPr>
              <w:rFonts w:asciiTheme="minorHAnsi" w:hAnsiTheme="minorHAnsi"/>
              <w:noProof/>
              <w:sz w:val="22"/>
            </w:rPr>
          </w:pPr>
          <w:hyperlink w:anchor="_Toc256000003" w:history="1">
            <w:r>
              <w:rPr>
                <w:rStyle w:val="Hyperlink"/>
                <w:rFonts w:ascii="Calibri" w:hAnsi="Calibri"/>
              </w:rPr>
              <w:t>3</w:t>
            </w:r>
            <w:r>
              <w:rPr>
                <w:rFonts w:asciiTheme="minorHAnsi" w:hAnsiTheme="minorHAnsi"/>
                <w:noProof/>
                <w:sz w:val="22"/>
              </w:rPr>
              <w:tab/>
            </w:r>
            <w:r w:rsidRPr="00BC4BF6">
              <w:rPr>
                <w:rStyle w:val="Hyperlink"/>
              </w:rPr>
              <w:t>Plikt til å følge nasjonale lover og forskrifter</w:t>
            </w:r>
            <w:r>
              <w:tab/>
            </w:r>
            <w:r>
              <w:fldChar w:fldCharType="begin"/>
            </w:r>
            <w:r>
              <w:instrText xml:space="preserve"> PAGEREF _Toc256000003 \h </w:instrText>
            </w:r>
            <w:r>
              <w:fldChar w:fldCharType="separate"/>
            </w:r>
            <w:r>
              <w:t>5</w:t>
            </w:r>
            <w:r>
              <w:fldChar w:fldCharType="end"/>
            </w:r>
          </w:hyperlink>
        </w:p>
        <w:p>
          <w:pPr>
            <w:pStyle w:val="TOC1"/>
            <w:tabs>
              <w:tab w:val="left" w:pos="360"/>
              <w:tab w:val="right" w:leader="dot" w:pos="9061"/>
            </w:tabs>
            <w:rPr>
              <w:rFonts w:asciiTheme="minorHAnsi" w:hAnsiTheme="minorHAnsi"/>
              <w:noProof/>
              <w:sz w:val="22"/>
            </w:rPr>
          </w:pPr>
          <w:hyperlink w:anchor="_Toc256000004" w:history="1">
            <w:r>
              <w:rPr>
                <w:rStyle w:val="Hyperlink"/>
                <w:rFonts w:ascii="Calibri" w:hAnsi="Calibri"/>
              </w:rPr>
              <w:t>4</w:t>
            </w:r>
            <w:r>
              <w:rPr>
                <w:rFonts w:asciiTheme="minorHAnsi" w:hAnsiTheme="minorHAnsi"/>
                <w:noProof/>
                <w:sz w:val="22"/>
              </w:rPr>
              <w:tab/>
            </w:r>
            <w:r w:rsidRPr="00BC4BF6">
              <w:rPr>
                <w:rStyle w:val="Hyperlink"/>
              </w:rPr>
              <w:t>Plikt til å oppfylle akkreditering</w:t>
            </w:r>
            <w:r w:rsidRPr="00BC4BF6">
              <w:rPr>
                <w:rStyle w:val="Hyperlink"/>
              </w:rPr>
              <w:t>skravene</w:t>
            </w:r>
            <w:r>
              <w:tab/>
            </w:r>
            <w:r>
              <w:fldChar w:fldCharType="begin"/>
            </w:r>
            <w:r>
              <w:instrText xml:space="preserve"> PAGEREF _Toc256000004 \h </w:instrText>
            </w:r>
            <w:r>
              <w:fldChar w:fldCharType="separate"/>
            </w:r>
            <w:r>
              <w:t>5</w:t>
            </w:r>
            <w:r>
              <w:fldChar w:fldCharType="end"/>
            </w:r>
          </w:hyperlink>
        </w:p>
        <w:p>
          <w:pPr>
            <w:pStyle w:val="TOC1"/>
            <w:tabs>
              <w:tab w:val="left" w:pos="360"/>
              <w:tab w:val="right" w:leader="dot" w:pos="9061"/>
            </w:tabs>
            <w:rPr>
              <w:rFonts w:asciiTheme="minorHAnsi" w:hAnsiTheme="minorHAnsi"/>
              <w:noProof/>
              <w:sz w:val="22"/>
            </w:rPr>
          </w:pPr>
          <w:hyperlink w:anchor="_Toc256000005" w:history="1">
            <w:r>
              <w:rPr>
                <w:rStyle w:val="Hyperlink"/>
                <w:rFonts w:ascii="Calibri" w:hAnsi="Calibri"/>
              </w:rPr>
              <w:t>5</w:t>
            </w:r>
            <w:r>
              <w:rPr>
                <w:rFonts w:asciiTheme="minorHAnsi" w:hAnsiTheme="minorHAnsi"/>
                <w:noProof/>
                <w:sz w:val="22"/>
              </w:rPr>
              <w:tab/>
            </w:r>
            <w:r w:rsidRPr="00BC4BF6">
              <w:rPr>
                <w:rStyle w:val="Hyperlink"/>
              </w:rPr>
              <w:t>Betaling for NAs tjenester</w:t>
            </w:r>
            <w:r>
              <w:tab/>
            </w:r>
            <w:r>
              <w:fldChar w:fldCharType="begin"/>
            </w:r>
            <w:r>
              <w:instrText xml:space="preserve"> PAGEREF _Toc256000005 \h </w:instrText>
            </w:r>
            <w:r>
              <w:fldChar w:fldCharType="separate"/>
            </w:r>
            <w:r>
              <w:t>5</w:t>
            </w:r>
            <w:r>
              <w:fldChar w:fldCharType="end"/>
            </w:r>
          </w:hyperlink>
        </w:p>
        <w:p>
          <w:pPr>
            <w:pStyle w:val="TOC1"/>
            <w:tabs>
              <w:tab w:val="left" w:pos="360"/>
              <w:tab w:val="right" w:leader="dot" w:pos="9061"/>
            </w:tabs>
            <w:rPr>
              <w:rFonts w:asciiTheme="minorHAnsi" w:hAnsiTheme="minorHAnsi"/>
              <w:noProof/>
              <w:sz w:val="22"/>
            </w:rPr>
          </w:pPr>
          <w:hyperlink w:anchor="_Toc256000006" w:history="1">
            <w:r>
              <w:rPr>
                <w:rStyle w:val="Hyperlink"/>
                <w:rFonts w:ascii="Calibri" w:hAnsi="Calibri"/>
              </w:rPr>
              <w:t>6</w:t>
            </w:r>
            <w:r>
              <w:rPr>
                <w:rFonts w:asciiTheme="minorHAnsi" w:hAnsiTheme="minorHAnsi"/>
                <w:noProof/>
                <w:sz w:val="22"/>
              </w:rPr>
              <w:tab/>
            </w:r>
            <w:r w:rsidRPr="00BC4BF6">
              <w:rPr>
                <w:rStyle w:val="Hyperlink"/>
              </w:rPr>
              <w:t>Krav til akkreditering</w:t>
            </w:r>
            <w:r>
              <w:tab/>
            </w:r>
            <w:r>
              <w:fldChar w:fldCharType="begin"/>
            </w:r>
            <w:r>
              <w:instrText xml:space="preserve"> PAGEREF _Toc256000006 \h </w:instrText>
            </w:r>
            <w:r>
              <w:fldChar w:fldCharType="separate"/>
            </w:r>
            <w:r>
              <w:t>6</w:t>
            </w:r>
            <w:r>
              <w:fldChar w:fldCharType="end"/>
            </w:r>
          </w:hyperlink>
        </w:p>
        <w:p>
          <w:pPr>
            <w:pStyle w:val="TOC2"/>
            <w:tabs>
              <w:tab w:val="left" w:pos="720"/>
              <w:tab w:val="right" w:leader="dot" w:pos="9061"/>
            </w:tabs>
            <w:rPr>
              <w:rFonts w:asciiTheme="minorHAnsi" w:hAnsiTheme="minorHAnsi"/>
              <w:noProof/>
              <w:sz w:val="22"/>
            </w:rPr>
          </w:pPr>
          <w:hyperlink w:anchor="_Toc256000007" w:history="1">
            <w:r>
              <w:rPr>
                <w:rStyle w:val="Hyperlink"/>
              </w:rPr>
              <w:t>6.1</w:t>
            </w:r>
            <w:r>
              <w:rPr>
                <w:rFonts w:asciiTheme="minorHAnsi" w:hAnsiTheme="minorHAnsi"/>
                <w:noProof/>
                <w:sz w:val="22"/>
              </w:rPr>
              <w:tab/>
            </w:r>
            <w:r w:rsidRPr="00F26783">
              <w:rPr>
                <w:rStyle w:val="Hyperlink"/>
              </w:rPr>
              <w:t>Akkrediteringsstandarder</w:t>
            </w:r>
            <w:r>
              <w:tab/>
            </w:r>
            <w:r>
              <w:fldChar w:fldCharType="begin"/>
            </w:r>
            <w:r>
              <w:instrText xml:space="preserve"> PAGEREF _Toc256000007 \h </w:instrText>
            </w:r>
            <w:r>
              <w:fldChar w:fldCharType="separate"/>
            </w:r>
            <w:r>
              <w:t>6</w:t>
            </w:r>
            <w:r>
              <w:fldChar w:fldCharType="end"/>
            </w:r>
          </w:hyperlink>
        </w:p>
        <w:p>
          <w:pPr>
            <w:pStyle w:val="TOC2"/>
            <w:tabs>
              <w:tab w:val="left" w:pos="720"/>
              <w:tab w:val="right" w:leader="dot" w:pos="9061"/>
            </w:tabs>
            <w:rPr>
              <w:rFonts w:asciiTheme="minorHAnsi" w:hAnsiTheme="minorHAnsi"/>
              <w:noProof/>
              <w:sz w:val="22"/>
            </w:rPr>
          </w:pPr>
          <w:hyperlink w:anchor="_Toc256000008" w:history="1">
            <w:r>
              <w:rPr>
                <w:rStyle w:val="Hyperlink"/>
              </w:rPr>
              <w:t>6.2</w:t>
            </w:r>
            <w:r>
              <w:rPr>
                <w:rFonts w:asciiTheme="minorHAnsi" w:hAnsiTheme="minorHAnsi"/>
                <w:noProof/>
                <w:sz w:val="22"/>
              </w:rPr>
              <w:tab/>
            </w:r>
            <w:r w:rsidRPr="00F26783">
              <w:rPr>
                <w:rStyle w:val="Hyperlink"/>
              </w:rPr>
              <w:t>Andre generelle krav</w:t>
            </w:r>
            <w:r>
              <w:tab/>
            </w:r>
            <w:r>
              <w:fldChar w:fldCharType="begin"/>
            </w:r>
            <w:r>
              <w:instrText xml:space="preserve"> PAGEREF _Toc256000008 \h </w:instrText>
            </w:r>
            <w:r>
              <w:fldChar w:fldCharType="separate"/>
            </w:r>
            <w:r>
              <w:t>7</w:t>
            </w:r>
            <w:r>
              <w:fldChar w:fldCharType="end"/>
            </w:r>
          </w:hyperlink>
        </w:p>
        <w:p>
          <w:pPr>
            <w:pStyle w:val="TOC2"/>
            <w:tabs>
              <w:tab w:val="left" w:pos="720"/>
              <w:tab w:val="right" w:leader="dot" w:pos="9061"/>
            </w:tabs>
            <w:rPr>
              <w:rFonts w:asciiTheme="minorHAnsi" w:hAnsiTheme="minorHAnsi"/>
              <w:noProof/>
              <w:sz w:val="22"/>
            </w:rPr>
          </w:pPr>
          <w:hyperlink w:anchor="_Toc256000009" w:history="1">
            <w:r>
              <w:rPr>
                <w:rStyle w:val="Hyperlink"/>
              </w:rPr>
              <w:t>6.3</w:t>
            </w:r>
            <w:r>
              <w:rPr>
                <w:rFonts w:asciiTheme="minorHAnsi" w:hAnsiTheme="minorHAnsi"/>
                <w:noProof/>
                <w:sz w:val="22"/>
              </w:rPr>
              <w:tab/>
            </w:r>
            <w:r w:rsidRPr="00F26783">
              <w:rPr>
                <w:rStyle w:val="Hyperlink"/>
              </w:rPr>
              <w:t xml:space="preserve">Spesifikke krav for prøvings-, prøvetaknings-, kalibrerings- og medisinske </w:t>
            </w:r>
            <w:r w:rsidRPr="00F26783">
              <w:rPr>
                <w:rStyle w:val="Hyperlink"/>
              </w:rPr>
              <w:t>laboratorier</w:t>
            </w:r>
            <w:r>
              <w:tab/>
            </w:r>
            <w:r>
              <w:fldChar w:fldCharType="begin"/>
            </w:r>
            <w:r>
              <w:instrText xml:space="preserve"> PAGEREF _Toc256000009 \h </w:instrText>
            </w:r>
            <w:r>
              <w:fldChar w:fldCharType="separate"/>
            </w:r>
            <w:r>
              <w:t>8</w:t>
            </w:r>
            <w:r>
              <w:fldChar w:fldCharType="end"/>
            </w:r>
          </w:hyperlink>
        </w:p>
        <w:p>
          <w:pPr>
            <w:pStyle w:val="TOC2"/>
            <w:tabs>
              <w:tab w:val="left" w:pos="720"/>
              <w:tab w:val="right" w:leader="dot" w:pos="9061"/>
            </w:tabs>
            <w:rPr>
              <w:rFonts w:asciiTheme="minorHAnsi" w:hAnsiTheme="minorHAnsi"/>
              <w:noProof/>
              <w:sz w:val="22"/>
            </w:rPr>
          </w:pPr>
          <w:hyperlink w:anchor="_Toc256000010" w:history="1">
            <w:r>
              <w:rPr>
                <w:rStyle w:val="Hyperlink"/>
              </w:rPr>
              <w:t>6.4</w:t>
            </w:r>
            <w:r>
              <w:rPr>
                <w:rFonts w:asciiTheme="minorHAnsi" w:hAnsiTheme="minorHAnsi"/>
                <w:noProof/>
                <w:sz w:val="22"/>
              </w:rPr>
              <w:tab/>
            </w:r>
            <w:r w:rsidRPr="00F26783">
              <w:rPr>
                <w:rStyle w:val="Hyperlink"/>
              </w:rPr>
              <w:t>Spesifikke vilkår for sertifiseringsorganer og miljøkontrollører (EMAS)</w:t>
            </w:r>
            <w:r>
              <w:tab/>
            </w:r>
            <w:r>
              <w:fldChar w:fldCharType="begin"/>
            </w:r>
            <w:r>
              <w:instrText xml:space="preserve"> PAGEREF _Toc256000010 \h </w:instrText>
            </w:r>
            <w:r>
              <w:fldChar w:fldCharType="separate"/>
            </w:r>
            <w:r>
              <w:t>11</w:t>
            </w:r>
            <w:r>
              <w:fldChar w:fldCharType="end"/>
            </w:r>
          </w:hyperlink>
        </w:p>
        <w:p>
          <w:pPr>
            <w:pStyle w:val="TOC2"/>
            <w:tabs>
              <w:tab w:val="left" w:pos="720"/>
              <w:tab w:val="right" w:leader="dot" w:pos="9061"/>
            </w:tabs>
            <w:rPr>
              <w:rFonts w:asciiTheme="minorHAnsi" w:hAnsiTheme="minorHAnsi"/>
              <w:noProof/>
              <w:sz w:val="22"/>
            </w:rPr>
          </w:pPr>
          <w:hyperlink w:anchor="_Toc256000011" w:history="1">
            <w:r>
              <w:rPr>
                <w:rStyle w:val="Hyperlink"/>
              </w:rPr>
              <w:t>6.5</w:t>
            </w:r>
            <w:r>
              <w:rPr>
                <w:rFonts w:asciiTheme="minorHAnsi" w:hAnsiTheme="minorHAnsi"/>
                <w:noProof/>
                <w:sz w:val="22"/>
              </w:rPr>
              <w:tab/>
            </w:r>
            <w:r w:rsidRPr="00F26783">
              <w:rPr>
                <w:rStyle w:val="Hyperlink"/>
              </w:rPr>
              <w:t>Spesifikke krav for inspeksjonsorganer</w:t>
            </w:r>
            <w:r w:rsidRPr="00F26783">
              <w:rPr>
                <w:rStyle w:val="Hyperlink"/>
              </w:rPr>
              <w:t xml:space="preserve"> (NS-EN ISO/IEC 17020)</w:t>
            </w:r>
            <w:r>
              <w:tab/>
            </w:r>
            <w:r>
              <w:fldChar w:fldCharType="begin"/>
            </w:r>
            <w:r>
              <w:instrText xml:space="preserve"> PAGEREF _Toc256000011 \h </w:instrText>
            </w:r>
            <w:r>
              <w:fldChar w:fldCharType="separate"/>
            </w:r>
            <w:r>
              <w:t>15</w:t>
            </w:r>
            <w:r>
              <w:fldChar w:fldCharType="end"/>
            </w:r>
          </w:hyperlink>
        </w:p>
        <w:p>
          <w:pPr>
            <w:pStyle w:val="TOC2"/>
            <w:tabs>
              <w:tab w:val="left" w:pos="720"/>
              <w:tab w:val="right" w:leader="dot" w:pos="9061"/>
            </w:tabs>
            <w:rPr>
              <w:rFonts w:asciiTheme="minorHAnsi" w:hAnsiTheme="minorHAnsi"/>
              <w:noProof/>
              <w:sz w:val="22"/>
            </w:rPr>
          </w:pPr>
          <w:hyperlink w:anchor="_Toc256000012" w:history="1">
            <w:r>
              <w:rPr>
                <w:rStyle w:val="Hyperlink"/>
              </w:rPr>
              <w:t>6.6</w:t>
            </w:r>
            <w:r>
              <w:rPr>
                <w:rFonts w:asciiTheme="minorHAnsi" w:hAnsiTheme="minorHAnsi"/>
                <w:noProof/>
                <w:sz w:val="22"/>
              </w:rPr>
              <w:tab/>
            </w:r>
            <w:r w:rsidRPr="00F26783">
              <w:rPr>
                <w:rStyle w:val="Hyperlink"/>
              </w:rPr>
              <w:t>Spesifikke krav for tekniske kontrollorgan</w:t>
            </w:r>
            <w:r>
              <w:tab/>
            </w:r>
            <w:r>
              <w:fldChar w:fldCharType="begin"/>
            </w:r>
            <w:r>
              <w:instrText xml:space="preserve"> PAGEREF _Toc256000012 \h </w:instrText>
            </w:r>
            <w:r>
              <w:fldChar w:fldCharType="separate"/>
            </w:r>
            <w:r>
              <w:t>15</w:t>
            </w:r>
            <w:r>
              <w:fldChar w:fldCharType="end"/>
            </w:r>
          </w:hyperlink>
        </w:p>
        <w:p>
          <w:pPr>
            <w:pStyle w:val="TOC2"/>
            <w:tabs>
              <w:tab w:val="left" w:pos="720"/>
              <w:tab w:val="right" w:leader="dot" w:pos="9061"/>
            </w:tabs>
            <w:rPr>
              <w:rFonts w:asciiTheme="minorHAnsi" w:hAnsiTheme="minorHAnsi"/>
              <w:noProof/>
              <w:sz w:val="22"/>
            </w:rPr>
          </w:pPr>
          <w:hyperlink w:anchor="_Toc256000013" w:history="1">
            <w:r>
              <w:rPr>
                <w:rStyle w:val="Hyperlink"/>
              </w:rPr>
              <w:t>6.7</w:t>
            </w:r>
            <w:r>
              <w:rPr>
                <w:rFonts w:asciiTheme="minorHAnsi" w:hAnsiTheme="minorHAnsi"/>
                <w:noProof/>
                <w:sz w:val="22"/>
              </w:rPr>
              <w:tab/>
            </w:r>
            <w:r w:rsidRPr="00F26783">
              <w:rPr>
                <w:rStyle w:val="Hyperlink"/>
              </w:rPr>
              <w:t>Spesifikke krav for SLP-arrangører (NS-EN ISO/IEC 17043)</w:t>
            </w:r>
            <w:r>
              <w:tab/>
            </w:r>
            <w:r>
              <w:fldChar w:fldCharType="begin"/>
            </w:r>
            <w:r>
              <w:instrText xml:space="preserve"> PAGEREF _Toc256000013 \h </w:instrText>
            </w:r>
            <w:r>
              <w:fldChar w:fldCharType="separate"/>
            </w:r>
            <w:r>
              <w:t>16</w:t>
            </w:r>
            <w:r>
              <w:fldChar w:fldCharType="end"/>
            </w:r>
          </w:hyperlink>
        </w:p>
        <w:p>
          <w:pPr>
            <w:pStyle w:val="TOC2"/>
            <w:tabs>
              <w:tab w:val="left" w:pos="720"/>
              <w:tab w:val="right" w:leader="dot" w:pos="9061"/>
            </w:tabs>
            <w:rPr>
              <w:rFonts w:asciiTheme="minorHAnsi" w:hAnsiTheme="minorHAnsi"/>
              <w:noProof/>
              <w:sz w:val="22"/>
            </w:rPr>
          </w:pPr>
          <w:hyperlink w:anchor="_Toc256000014" w:history="1">
            <w:r>
              <w:rPr>
                <w:rStyle w:val="Hyperlink"/>
              </w:rPr>
              <w:t>6.8</w:t>
            </w:r>
            <w:r>
              <w:rPr>
                <w:rFonts w:asciiTheme="minorHAnsi" w:hAnsiTheme="minorHAnsi"/>
                <w:noProof/>
                <w:sz w:val="22"/>
              </w:rPr>
              <w:tab/>
            </w:r>
            <w:r w:rsidRPr="00F26783">
              <w:rPr>
                <w:rStyle w:val="Hyperlink"/>
              </w:rPr>
              <w:t>Spesifikke vilkår for EU-ETS (NS-EN ISO 14065 og Forordning (EU) 2018/2067)</w:t>
            </w:r>
            <w:r>
              <w:tab/>
            </w:r>
            <w:r>
              <w:fldChar w:fldCharType="begin"/>
            </w:r>
            <w:r>
              <w:instrText xml:space="preserve"> PAGEREF _Toc256000014 \h </w:instrText>
            </w:r>
            <w:r>
              <w:fldChar w:fldCharType="separate"/>
            </w:r>
            <w:r>
              <w:t>16</w:t>
            </w:r>
            <w:r>
              <w:fldChar w:fldCharType="end"/>
            </w:r>
          </w:hyperlink>
        </w:p>
        <w:p>
          <w:pPr>
            <w:pStyle w:val="TOC1"/>
            <w:tabs>
              <w:tab w:val="left" w:pos="360"/>
              <w:tab w:val="right" w:leader="dot" w:pos="9061"/>
            </w:tabs>
            <w:rPr>
              <w:rFonts w:asciiTheme="minorHAnsi" w:hAnsiTheme="minorHAnsi"/>
              <w:noProof/>
              <w:sz w:val="22"/>
            </w:rPr>
          </w:pPr>
          <w:hyperlink w:anchor="_Toc256000015" w:history="1">
            <w:r>
              <w:rPr>
                <w:rStyle w:val="Hyperlink"/>
                <w:rFonts w:ascii="Calibri" w:hAnsi="Calibri"/>
              </w:rPr>
              <w:t>7</w:t>
            </w:r>
            <w:r>
              <w:rPr>
                <w:rFonts w:asciiTheme="minorHAnsi" w:hAnsiTheme="minorHAnsi"/>
                <w:noProof/>
                <w:sz w:val="22"/>
              </w:rPr>
              <w:tab/>
            </w:r>
            <w:r w:rsidRPr="00BC4BF6">
              <w:rPr>
                <w:rStyle w:val="Hyperlink"/>
              </w:rPr>
              <w:t>Krav til akkrediterte sertifikater, rapporter</w:t>
            </w:r>
            <w:r w:rsidRPr="00BC4BF6">
              <w:rPr>
                <w:rStyle w:val="Hyperlink"/>
              </w:rPr>
              <w:t xml:space="preserve"> og bevis</w:t>
            </w:r>
            <w:r>
              <w:tab/>
            </w:r>
            <w:r>
              <w:fldChar w:fldCharType="begin"/>
            </w:r>
            <w:r>
              <w:instrText xml:space="preserve"> PAGEREF _Toc256000015 \h </w:instrText>
            </w:r>
            <w:r>
              <w:fldChar w:fldCharType="separate"/>
            </w:r>
            <w:r>
              <w:t>16</w:t>
            </w:r>
            <w:r>
              <w:fldChar w:fldCharType="end"/>
            </w:r>
          </w:hyperlink>
        </w:p>
        <w:p>
          <w:pPr>
            <w:pStyle w:val="TOC1"/>
            <w:tabs>
              <w:tab w:val="left" w:pos="360"/>
              <w:tab w:val="right" w:leader="dot" w:pos="9061"/>
            </w:tabs>
            <w:rPr>
              <w:rFonts w:asciiTheme="minorHAnsi" w:hAnsiTheme="minorHAnsi"/>
              <w:noProof/>
              <w:sz w:val="22"/>
            </w:rPr>
          </w:pPr>
          <w:hyperlink w:anchor="_Toc256000016" w:history="1">
            <w:r>
              <w:rPr>
                <w:rStyle w:val="Hyperlink"/>
                <w:rFonts w:ascii="Calibri" w:hAnsi="Calibri"/>
              </w:rPr>
              <w:t>8</w:t>
            </w:r>
            <w:r>
              <w:rPr>
                <w:rFonts w:asciiTheme="minorHAnsi" w:hAnsiTheme="minorHAnsi"/>
                <w:noProof/>
                <w:sz w:val="22"/>
              </w:rPr>
              <w:tab/>
            </w:r>
            <w:r w:rsidRPr="00BC4BF6">
              <w:rPr>
                <w:rStyle w:val="Hyperlink"/>
              </w:rPr>
              <w:t>Informasjonsplikt ved endringer</w:t>
            </w:r>
            <w:r w:rsidRPr="00BC4BF6">
              <w:rPr>
                <w:rStyle w:val="Hyperlink"/>
              </w:rPr>
              <w:t xml:space="preserve"> i akkrediterte virksomheter</w:t>
            </w:r>
            <w:r>
              <w:tab/>
            </w:r>
            <w:r>
              <w:fldChar w:fldCharType="begin"/>
            </w:r>
            <w:r>
              <w:instrText xml:space="preserve"> PAGEREF _Toc256000016 \h </w:instrText>
            </w:r>
            <w:r>
              <w:fldChar w:fldCharType="separate"/>
            </w:r>
            <w:r>
              <w:t>17</w:t>
            </w:r>
            <w:r>
              <w:fldChar w:fldCharType="end"/>
            </w:r>
          </w:hyperlink>
        </w:p>
        <w:p>
          <w:pPr>
            <w:pStyle w:val="TOC1"/>
            <w:tabs>
              <w:tab w:val="left" w:pos="360"/>
              <w:tab w:val="right" w:leader="dot" w:pos="9061"/>
            </w:tabs>
            <w:rPr>
              <w:rFonts w:asciiTheme="minorHAnsi" w:hAnsiTheme="minorHAnsi"/>
              <w:noProof/>
              <w:sz w:val="22"/>
            </w:rPr>
          </w:pPr>
          <w:hyperlink w:anchor="_Toc256000017" w:history="1">
            <w:r>
              <w:rPr>
                <w:rStyle w:val="Hyperlink"/>
                <w:rFonts w:ascii="Calibri" w:hAnsi="Calibri"/>
              </w:rPr>
              <w:t>9</w:t>
            </w:r>
            <w:r>
              <w:rPr>
                <w:rFonts w:asciiTheme="minorHAnsi" w:hAnsiTheme="minorHAnsi"/>
                <w:noProof/>
                <w:sz w:val="22"/>
              </w:rPr>
              <w:tab/>
            </w:r>
            <w:r w:rsidRPr="00BC4BF6">
              <w:rPr>
                <w:rStyle w:val="Hyperlink"/>
              </w:rPr>
              <w:t>Veiledning om akkrediteringskravene og akkrediteringsprosessen</w:t>
            </w:r>
            <w:r>
              <w:tab/>
            </w:r>
            <w:r>
              <w:fldChar w:fldCharType="begin"/>
            </w:r>
            <w:r>
              <w:instrText xml:space="preserve"> PAGEREF _Toc256000017 \h </w:instrText>
            </w:r>
            <w:r>
              <w:fldChar w:fldCharType="separate"/>
            </w:r>
            <w:r>
              <w:t>17</w:t>
            </w:r>
            <w:r>
              <w:fldChar w:fldCharType="end"/>
            </w:r>
          </w:hyperlink>
        </w:p>
        <w:p>
          <w:pPr>
            <w:pStyle w:val="TOC1"/>
            <w:tabs>
              <w:tab w:val="left" w:pos="540"/>
              <w:tab w:val="right" w:leader="dot" w:pos="9061"/>
            </w:tabs>
            <w:rPr>
              <w:rFonts w:asciiTheme="minorHAnsi" w:hAnsiTheme="minorHAnsi"/>
              <w:noProof/>
              <w:sz w:val="22"/>
            </w:rPr>
          </w:pPr>
          <w:hyperlink w:anchor="_Toc256000018" w:history="1">
            <w:r>
              <w:rPr>
                <w:rStyle w:val="Hyperlink"/>
                <w:rFonts w:ascii="Calibri" w:hAnsi="Calibri"/>
              </w:rPr>
              <w:t>10</w:t>
            </w:r>
            <w:r>
              <w:rPr>
                <w:rFonts w:asciiTheme="minorHAnsi" w:hAnsiTheme="minorHAnsi"/>
                <w:noProof/>
                <w:sz w:val="22"/>
              </w:rPr>
              <w:tab/>
            </w:r>
            <w:r w:rsidRPr="00A610C4">
              <w:rPr>
                <w:rStyle w:val="Hyperlink"/>
              </w:rPr>
              <w:t>Tilretteleggelse og forberedelse til bedømming</w:t>
            </w:r>
            <w:r>
              <w:tab/>
            </w:r>
            <w:r>
              <w:fldChar w:fldCharType="begin"/>
            </w:r>
            <w:r>
              <w:instrText xml:space="preserve"> PAGEREF _Toc256000018 \h </w:instrText>
            </w:r>
            <w:r>
              <w:fldChar w:fldCharType="separate"/>
            </w:r>
            <w:r>
              <w:t>18</w:t>
            </w:r>
            <w:r>
              <w:fldChar w:fldCharType="end"/>
            </w:r>
          </w:hyperlink>
        </w:p>
        <w:p>
          <w:pPr>
            <w:pStyle w:val="TOC1"/>
            <w:tabs>
              <w:tab w:val="left" w:pos="540"/>
              <w:tab w:val="right" w:leader="dot" w:pos="9061"/>
            </w:tabs>
            <w:rPr>
              <w:rFonts w:asciiTheme="minorHAnsi" w:hAnsiTheme="minorHAnsi"/>
              <w:noProof/>
              <w:sz w:val="22"/>
            </w:rPr>
          </w:pPr>
          <w:hyperlink w:anchor="_Toc256000019" w:history="1">
            <w:r>
              <w:rPr>
                <w:rStyle w:val="Hyperlink"/>
                <w:rFonts w:ascii="Calibri" w:hAnsi="Calibri"/>
              </w:rPr>
              <w:t>11</w:t>
            </w:r>
            <w:r>
              <w:rPr>
                <w:rFonts w:asciiTheme="minorHAnsi" w:hAnsiTheme="minorHAnsi"/>
                <w:noProof/>
                <w:sz w:val="22"/>
              </w:rPr>
              <w:tab/>
            </w:r>
            <w:r w:rsidRPr="00BC4BF6">
              <w:rPr>
                <w:rStyle w:val="Hyperlink"/>
              </w:rPr>
              <w:t>Dokumentasjon til NAs bedømmere</w:t>
            </w:r>
            <w:r>
              <w:tab/>
            </w:r>
            <w:r>
              <w:fldChar w:fldCharType="begin"/>
            </w:r>
            <w:r>
              <w:instrText xml:space="preserve"> PAGEREF _Toc256000019 \h </w:instrText>
            </w:r>
            <w:r>
              <w:fldChar w:fldCharType="separate"/>
            </w:r>
            <w:r>
              <w:t>18</w:t>
            </w:r>
            <w:r>
              <w:fldChar w:fldCharType="end"/>
            </w:r>
          </w:hyperlink>
        </w:p>
        <w:p>
          <w:pPr>
            <w:pStyle w:val="TOC2"/>
            <w:tabs>
              <w:tab w:val="left" w:pos="1100"/>
              <w:tab w:val="right" w:leader="dot" w:pos="9061"/>
            </w:tabs>
            <w:rPr>
              <w:rFonts w:asciiTheme="minorHAnsi" w:hAnsiTheme="minorHAnsi"/>
              <w:noProof/>
              <w:sz w:val="22"/>
            </w:rPr>
          </w:pPr>
          <w:hyperlink w:anchor="_Toc256000020" w:history="1">
            <w:r>
              <w:rPr>
                <w:rStyle w:val="Hyperlink"/>
              </w:rPr>
              <w:t>11.1</w:t>
            </w:r>
            <w:r>
              <w:rPr>
                <w:rFonts w:asciiTheme="minorHAnsi" w:hAnsiTheme="minorHAnsi"/>
                <w:noProof/>
                <w:sz w:val="22"/>
              </w:rPr>
              <w:tab/>
            </w:r>
            <w:r w:rsidRPr="00F26783">
              <w:rPr>
                <w:rStyle w:val="Hyperlink"/>
              </w:rPr>
              <w:t>Dokumentgjennomgang</w:t>
            </w:r>
            <w:r>
              <w:tab/>
            </w:r>
            <w:r>
              <w:fldChar w:fldCharType="begin"/>
            </w:r>
            <w:r>
              <w:instrText xml:space="preserve"> PAGEREF _Toc256000020 \h </w:instrText>
            </w:r>
            <w:r>
              <w:fldChar w:fldCharType="separate"/>
            </w:r>
            <w:r>
              <w:t>18</w:t>
            </w:r>
            <w:r>
              <w:fldChar w:fldCharType="end"/>
            </w:r>
          </w:hyperlink>
        </w:p>
        <w:p>
          <w:pPr>
            <w:pStyle w:val="TOC2"/>
            <w:tabs>
              <w:tab w:val="left" w:pos="1100"/>
              <w:tab w:val="right" w:leader="dot" w:pos="9061"/>
            </w:tabs>
            <w:rPr>
              <w:rFonts w:asciiTheme="minorHAnsi" w:hAnsiTheme="minorHAnsi"/>
              <w:noProof/>
              <w:sz w:val="22"/>
            </w:rPr>
          </w:pPr>
          <w:hyperlink w:anchor="_Toc256000021" w:history="1">
            <w:r>
              <w:rPr>
                <w:rStyle w:val="Hyperlink"/>
              </w:rPr>
              <w:t>11.2</w:t>
            </w:r>
            <w:r>
              <w:rPr>
                <w:rFonts w:asciiTheme="minorHAnsi" w:hAnsiTheme="minorHAnsi"/>
                <w:noProof/>
                <w:sz w:val="22"/>
              </w:rPr>
              <w:tab/>
            </w:r>
            <w:r w:rsidRPr="00F26783">
              <w:rPr>
                <w:rStyle w:val="Hyperlink"/>
              </w:rPr>
              <w:t>Dokumenter til ledende bedømmere</w:t>
            </w:r>
            <w:r>
              <w:tab/>
            </w:r>
            <w:r>
              <w:fldChar w:fldCharType="begin"/>
            </w:r>
            <w:r>
              <w:instrText xml:space="preserve"> PAGEREF _Toc256000021 \h </w:instrText>
            </w:r>
            <w:r>
              <w:fldChar w:fldCharType="separate"/>
            </w:r>
            <w:r>
              <w:t>18</w:t>
            </w:r>
            <w:r>
              <w:fldChar w:fldCharType="end"/>
            </w:r>
          </w:hyperlink>
        </w:p>
        <w:p>
          <w:pPr>
            <w:pStyle w:val="TOC2"/>
            <w:tabs>
              <w:tab w:val="left" w:pos="1100"/>
              <w:tab w:val="right" w:leader="dot" w:pos="9061"/>
            </w:tabs>
            <w:rPr>
              <w:rFonts w:asciiTheme="minorHAnsi" w:hAnsiTheme="minorHAnsi"/>
              <w:noProof/>
              <w:sz w:val="22"/>
            </w:rPr>
          </w:pPr>
          <w:hyperlink w:anchor="_Toc256000022" w:history="1">
            <w:r>
              <w:rPr>
                <w:rStyle w:val="Hyperlink"/>
              </w:rPr>
              <w:t>11.3</w:t>
            </w:r>
            <w:r>
              <w:rPr>
                <w:rFonts w:asciiTheme="minorHAnsi" w:hAnsiTheme="minorHAnsi"/>
                <w:noProof/>
                <w:sz w:val="22"/>
              </w:rPr>
              <w:tab/>
            </w:r>
            <w:r w:rsidRPr="00F26783">
              <w:rPr>
                <w:rStyle w:val="Hyperlink"/>
              </w:rPr>
              <w:t>Dokumenter til tekniske bedømmere og tekniske eksperter</w:t>
            </w:r>
            <w:r>
              <w:tab/>
            </w:r>
            <w:r>
              <w:fldChar w:fldCharType="begin"/>
            </w:r>
            <w:r>
              <w:instrText xml:space="preserve"> PAGEREF _Toc256000022 \h </w:instrText>
            </w:r>
            <w:r>
              <w:fldChar w:fldCharType="separate"/>
            </w:r>
            <w:r>
              <w:t>19</w:t>
            </w:r>
            <w:r>
              <w:fldChar w:fldCharType="end"/>
            </w:r>
          </w:hyperlink>
        </w:p>
        <w:p>
          <w:pPr>
            <w:pStyle w:val="TOC2"/>
            <w:tabs>
              <w:tab w:val="left" w:pos="1100"/>
              <w:tab w:val="right" w:leader="dot" w:pos="9061"/>
            </w:tabs>
            <w:rPr>
              <w:rFonts w:asciiTheme="minorHAnsi" w:hAnsiTheme="minorHAnsi"/>
              <w:noProof/>
              <w:sz w:val="22"/>
            </w:rPr>
          </w:pPr>
          <w:hyperlink w:anchor="_Toc256000023" w:history="1">
            <w:r>
              <w:rPr>
                <w:rStyle w:val="Hyperlink"/>
              </w:rPr>
              <w:t>11.4</w:t>
            </w:r>
            <w:r>
              <w:rPr>
                <w:rFonts w:asciiTheme="minorHAnsi" w:hAnsiTheme="minorHAnsi"/>
                <w:noProof/>
                <w:sz w:val="22"/>
              </w:rPr>
              <w:tab/>
            </w:r>
            <w:r w:rsidRPr="00F26783">
              <w:rPr>
                <w:rStyle w:val="Hyperlink"/>
              </w:rPr>
              <w:t>Dokumenter for bedømming av IT-systemer som inngår i akkrediterte aktiviteter</w:t>
            </w:r>
            <w:r>
              <w:tab/>
            </w:r>
            <w:r>
              <w:fldChar w:fldCharType="begin"/>
            </w:r>
            <w:r>
              <w:instrText xml:space="preserve"> PAGEREF _Toc256000023 \h </w:instrText>
            </w:r>
            <w:r>
              <w:fldChar w:fldCharType="separate"/>
            </w:r>
            <w:r>
              <w:t>19</w:t>
            </w:r>
            <w:r>
              <w:fldChar w:fldCharType="end"/>
            </w:r>
          </w:hyperlink>
        </w:p>
        <w:p>
          <w:pPr>
            <w:pStyle w:val="TOC1"/>
            <w:tabs>
              <w:tab w:val="left" w:pos="540"/>
              <w:tab w:val="right" w:leader="dot" w:pos="9061"/>
            </w:tabs>
            <w:rPr>
              <w:rFonts w:asciiTheme="minorHAnsi" w:hAnsiTheme="minorHAnsi"/>
              <w:noProof/>
              <w:sz w:val="22"/>
            </w:rPr>
          </w:pPr>
          <w:hyperlink w:anchor="_Toc256000024" w:history="1">
            <w:r>
              <w:rPr>
                <w:rStyle w:val="Hyperlink"/>
                <w:rFonts w:ascii="Calibri" w:hAnsi="Calibri"/>
              </w:rPr>
              <w:t>12</w:t>
            </w:r>
            <w:r>
              <w:rPr>
                <w:rFonts w:asciiTheme="minorHAnsi" w:hAnsiTheme="minorHAnsi"/>
                <w:noProof/>
                <w:sz w:val="22"/>
              </w:rPr>
              <w:tab/>
            </w:r>
            <w:r w:rsidRPr="00BC4BF6">
              <w:rPr>
                <w:rStyle w:val="Hyperlink"/>
              </w:rPr>
              <w:t>Tidsfrister</w:t>
            </w:r>
            <w:r w:rsidRPr="00BC4BF6">
              <w:rPr>
                <w:rStyle w:val="Hyperlink"/>
              </w:rPr>
              <w:t xml:space="preserve"> for tilgjengeliggjøring av dokumentasjon</w:t>
            </w:r>
            <w:r>
              <w:tab/>
            </w:r>
            <w:r>
              <w:fldChar w:fldCharType="begin"/>
            </w:r>
            <w:r>
              <w:instrText xml:space="preserve"> PAGEREF _Toc256000024 \h </w:instrText>
            </w:r>
            <w:r>
              <w:fldChar w:fldCharType="separate"/>
            </w:r>
            <w:r>
              <w:t>20</w:t>
            </w:r>
            <w:r>
              <w:fldChar w:fldCharType="end"/>
            </w:r>
          </w:hyperlink>
        </w:p>
        <w:p>
          <w:pPr>
            <w:pStyle w:val="TOC1"/>
            <w:tabs>
              <w:tab w:val="left" w:pos="540"/>
              <w:tab w:val="right" w:leader="dot" w:pos="9061"/>
            </w:tabs>
            <w:rPr>
              <w:rFonts w:asciiTheme="minorHAnsi" w:hAnsiTheme="minorHAnsi"/>
              <w:noProof/>
              <w:sz w:val="22"/>
            </w:rPr>
          </w:pPr>
          <w:hyperlink w:anchor="_Toc256000025" w:history="1">
            <w:r>
              <w:rPr>
                <w:rStyle w:val="Hyperlink"/>
                <w:rFonts w:ascii="Calibri" w:hAnsi="Calibri"/>
              </w:rPr>
              <w:t>13</w:t>
            </w:r>
            <w:r>
              <w:rPr>
                <w:rFonts w:asciiTheme="minorHAnsi" w:hAnsiTheme="minorHAnsi"/>
                <w:noProof/>
                <w:sz w:val="22"/>
              </w:rPr>
              <w:tab/>
            </w:r>
            <w:r w:rsidRPr="00BC4BF6">
              <w:rPr>
                <w:rStyle w:val="Hyperlink"/>
              </w:rPr>
              <w:t>Bedømming, oppfølging og fornyelse av akkreditering</w:t>
            </w:r>
            <w:r>
              <w:tab/>
            </w:r>
            <w:r>
              <w:fldChar w:fldCharType="begin"/>
            </w:r>
            <w:r>
              <w:instrText xml:space="preserve"> PAGEREF _Toc256000025 \h </w:instrText>
            </w:r>
            <w:r>
              <w:fldChar w:fldCharType="separate"/>
            </w:r>
            <w:r>
              <w:t>20</w:t>
            </w:r>
            <w:r>
              <w:fldChar w:fldCharType="end"/>
            </w:r>
          </w:hyperlink>
        </w:p>
        <w:p>
          <w:pPr>
            <w:pStyle w:val="TOC1"/>
            <w:tabs>
              <w:tab w:val="left" w:pos="540"/>
              <w:tab w:val="right" w:leader="dot" w:pos="9061"/>
            </w:tabs>
            <w:rPr>
              <w:rFonts w:asciiTheme="minorHAnsi" w:hAnsiTheme="minorHAnsi"/>
              <w:noProof/>
              <w:sz w:val="22"/>
            </w:rPr>
          </w:pPr>
          <w:hyperlink w:anchor="_Toc256000026" w:history="1">
            <w:r>
              <w:rPr>
                <w:rStyle w:val="Hyperlink"/>
                <w:rFonts w:ascii="Calibri" w:hAnsi="Calibri"/>
                <w:lang w:eastAsia="en-GB"/>
              </w:rPr>
              <w:t>14</w:t>
            </w:r>
            <w:r>
              <w:rPr>
                <w:rFonts w:asciiTheme="minorHAnsi" w:hAnsiTheme="minorHAnsi"/>
                <w:noProof/>
                <w:sz w:val="22"/>
                <w:lang w:eastAsia="en-GB"/>
              </w:rPr>
              <w:tab/>
            </w:r>
            <w:r w:rsidRPr="00BC4BF6">
              <w:rPr>
                <w:rStyle w:val="Hyperlink"/>
                <w:lang w:eastAsia="en-GB"/>
              </w:rPr>
              <w:t>Varighet av en akkreditering</w:t>
            </w:r>
            <w:r>
              <w:tab/>
            </w:r>
            <w:r>
              <w:fldChar w:fldCharType="begin"/>
            </w:r>
            <w:r>
              <w:instrText xml:space="preserve"> PAGEREF _Toc256000026 \h </w:instrText>
            </w:r>
            <w:r>
              <w:fldChar w:fldCharType="separate"/>
            </w:r>
            <w:r>
              <w:t>21</w:t>
            </w:r>
            <w:r>
              <w:fldChar w:fldCharType="end"/>
            </w:r>
          </w:hyperlink>
        </w:p>
        <w:p>
          <w:pPr>
            <w:pStyle w:val="TOC1"/>
            <w:tabs>
              <w:tab w:val="left" w:pos="540"/>
              <w:tab w:val="right" w:leader="dot" w:pos="9061"/>
            </w:tabs>
            <w:rPr>
              <w:rFonts w:asciiTheme="minorHAnsi" w:hAnsiTheme="minorHAnsi"/>
              <w:noProof/>
              <w:sz w:val="22"/>
            </w:rPr>
          </w:pPr>
          <w:hyperlink w:anchor="_Toc256000027" w:history="1">
            <w:r>
              <w:rPr>
                <w:rStyle w:val="Hyperlink"/>
                <w:rFonts w:ascii="Calibri" w:hAnsi="Calibri"/>
              </w:rPr>
              <w:t>15</w:t>
            </w:r>
            <w:r>
              <w:rPr>
                <w:rFonts w:asciiTheme="minorHAnsi" w:hAnsiTheme="minorHAnsi"/>
                <w:noProof/>
                <w:sz w:val="22"/>
              </w:rPr>
              <w:tab/>
            </w:r>
            <w:r w:rsidRPr="00BC4BF6">
              <w:rPr>
                <w:rStyle w:val="Hyperlink"/>
              </w:rPr>
              <w:t>Arkivering</w:t>
            </w:r>
            <w:r w:rsidRPr="00BC4BF6">
              <w:rPr>
                <w:rStyle w:val="Hyperlink"/>
              </w:rPr>
              <w:t xml:space="preserve"> av dokumentasjon hos akkrediterte virksomheter</w:t>
            </w:r>
            <w:r>
              <w:tab/>
            </w:r>
            <w:r>
              <w:fldChar w:fldCharType="begin"/>
            </w:r>
            <w:r>
              <w:instrText xml:space="preserve"> PAGEREF _Toc256000027 \h </w:instrText>
            </w:r>
            <w:r>
              <w:fldChar w:fldCharType="separate"/>
            </w:r>
            <w:r>
              <w:t>21</w:t>
            </w:r>
            <w:r>
              <w:fldChar w:fldCharType="end"/>
            </w:r>
          </w:hyperlink>
        </w:p>
        <w:p>
          <w:pPr>
            <w:pStyle w:val="TOC1"/>
            <w:tabs>
              <w:tab w:val="left" w:pos="540"/>
              <w:tab w:val="right" w:leader="dot" w:pos="9061"/>
            </w:tabs>
            <w:rPr>
              <w:rFonts w:asciiTheme="minorHAnsi" w:hAnsiTheme="minorHAnsi"/>
              <w:noProof/>
              <w:sz w:val="22"/>
            </w:rPr>
          </w:pPr>
          <w:hyperlink w:anchor="_Toc256000028" w:history="1">
            <w:r>
              <w:rPr>
                <w:rStyle w:val="Hyperlink"/>
                <w:rFonts w:ascii="Calibri" w:hAnsi="Calibri"/>
              </w:rPr>
              <w:t>16</w:t>
            </w:r>
            <w:r>
              <w:rPr>
                <w:rFonts w:asciiTheme="minorHAnsi" w:hAnsiTheme="minorHAnsi"/>
                <w:noProof/>
                <w:sz w:val="22"/>
              </w:rPr>
              <w:tab/>
            </w:r>
            <w:r w:rsidRPr="00BC4BF6">
              <w:rPr>
                <w:rStyle w:val="Hyperlink"/>
              </w:rPr>
              <w:t>Avvik</w:t>
            </w:r>
            <w:r w:rsidRPr="00BC4BF6">
              <w:rPr>
                <w:rStyle w:val="Hyperlink"/>
              </w:rPr>
              <w:t xml:space="preserve"> fra akkreditering</w:t>
            </w:r>
            <w:r w:rsidRPr="00BC4BF6">
              <w:rPr>
                <w:rStyle w:val="Hyperlink"/>
              </w:rPr>
              <w:t>skravene</w:t>
            </w:r>
            <w:r>
              <w:tab/>
            </w:r>
            <w:r>
              <w:fldChar w:fldCharType="begin"/>
            </w:r>
            <w:r>
              <w:instrText xml:space="preserve"> PAGEREF _Toc256000028 \h </w:instrText>
            </w:r>
            <w:r>
              <w:fldChar w:fldCharType="separate"/>
            </w:r>
            <w:r>
              <w:t>21</w:t>
            </w:r>
            <w:r>
              <w:fldChar w:fldCharType="end"/>
            </w:r>
          </w:hyperlink>
        </w:p>
        <w:p>
          <w:pPr>
            <w:pStyle w:val="TOC1"/>
            <w:tabs>
              <w:tab w:val="left" w:pos="540"/>
              <w:tab w:val="right" w:leader="dot" w:pos="9061"/>
            </w:tabs>
            <w:rPr>
              <w:rFonts w:asciiTheme="minorHAnsi" w:hAnsiTheme="minorHAnsi"/>
              <w:noProof/>
              <w:sz w:val="22"/>
            </w:rPr>
          </w:pPr>
          <w:hyperlink w:anchor="_Toc256000029" w:history="1">
            <w:r>
              <w:rPr>
                <w:rStyle w:val="Hyperlink"/>
                <w:rFonts w:ascii="Calibri" w:hAnsi="Calibri"/>
              </w:rPr>
              <w:t>17</w:t>
            </w:r>
            <w:r>
              <w:rPr>
                <w:rFonts w:asciiTheme="minorHAnsi" w:hAnsiTheme="minorHAnsi"/>
                <w:noProof/>
                <w:sz w:val="22"/>
              </w:rPr>
              <w:tab/>
            </w:r>
            <w:r w:rsidRPr="007C0117">
              <w:rPr>
                <w:rStyle w:val="Hyperlink"/>
              </w:rPr>
              <w:t>Sanksjoner ved manglende samsvar med krav og vilkår for å være</w:t>
            </w:r>
            <w:r w:rsidRPr="007C0117" w:rsidR="007C0117">
              <w:rPr>
                <w:rStyle w:val="Hyperlink"/>
              </w:rPr>
              <w:t xml:space="preserve"> </w:t>
            </w:r>
            <w:r w:rsidRPr="007C0117">
              <w:rPr>
                <w:rStyle w:val="Hyperlink"/>
              </w:rPr>
              <w:t>akkreditert</w:t>
            </w:r>
            <w:r>
              <w:tab/>
            </w:r>
            <w:r>
              <w:fldChar w:fldCharType="begin"/>
            </w:r>
            <w:r>
              <w:instrText xml:space="preserve"> PAGEREF _Toc256000029 \h </w:instrText>
            </w:r>
            <w:r>
              <w:fldChar w:fldCharType="separate"/>
            </w:r>
            <w:r>
              <w:t>23</w:t>
            </w:r>
            <w:r>
              <w:fldChar w:fldCharType="end"/>
            </w:r>
          </w:hyperlink>
        </w:p>
        <w:p>
          <w:pPr>
            <w:pStyle w:val="TOC2"/>
            <w:tabs>
              <w:tab w:val="left" w:pos="1100"/>
              <w:tab w:val="right" w:leader="dot" w:pos="9061"/>
            </w:tabs>
            <w:rPr>
              <w:rFonts w:asciiTheme="minorHAnsi" w:hAnsiTheme="minorHAnsi"/>
              <w:noProof/>
              <w:sz w:val="22"/>
            </w:rPr>
          </w:pPr>
          <w:hyperlink w:anchor="_Toc256000030" w:history="1">
            <w:r>
              <w:rPr>
                <w:rStyle w:val="Hyperlink"/>
              </w:rPr>
              <w:t>17.1</w:t>
            </w:r>
            <w:r>
              <w:rPr>
                <w:rFonts w:asciiTheme="minorHAnsi" w:hAnsiTheme="minorHAnsi"/>
                <w:noProof/>
                <w:sz w:val="22"/>
              </w:rPr>
              <w:tab/>
            </w:r>
            <w:r w:rsidRPr="00F26783">
              <w:rPr>
                <w:rStyle w:val="Hyperlink"/>
              </w:rPr>
              <w:t>Forhold som kan føre til vedtak om sanksjoner</w:t>
            </w:r>
            <w:r>
              <w:tab/>
            </w:r>
            <w:r>
              <w:fldChar w:fldCharType="begin"/>
            </w:r>
            <w:r>
              <w:instrText xml:space="preserve"> PAGEREF _Toc256000030 \h </w:instrText>
            </w:r>
            <w:r>
              <w:fldChar w:fldCharType="separate"/>
            </w:r>
            <w:r>
              <w:t>23</w:t>
            </w:r>
            <w:r>
              <w:fldChar w:fldCharType="end"/>
            </w:r>
          </w:hyperlink>
        </w:p>
        <w:p>
          <w:pPr>
            <w:pStyle w:val="TOC2"/>
            <w:tabs>
              <w:tab w:val="left" w:pos="1100"/>
              <w:tab w:val="right" w:leader="dot" w:pos="9061"/>
            </w:tabs>
            <w:rPr>
              <w:rFonts w:asciiTheme="minorHAnsi" w:hAnsiTheme="minorHAnsi"/>
              <w:noProof/>
              <w:sz w:val="22"/>
            </w:rPr>
          </w:pPr>
          <w:hyperlink w:anchor="_Toc256000031" w:history="1">
            <w:r>
              <w:rPr>
                <w:rStyle w:val="Hyperlink"/>
              </w:rPr>
              <w:t>17.2</w:t>
            </w:r>
            <w:r>
              <w:rPr>
                <w:rFonts w:asciiTheme="minorHAnsi" w:hAnsiTheme="minorHAnsi"/>
                <w:noProof/>
                <w:sz w:val="22"/>
              </w:rPr>
              <w:tab/>
            </w:r>
            <w:r w:rsidRPr="00E34690">
              <w:rPr>
                <w:rStyle w:val="Hyperlink"/>
              </w:rPr>
              <w:t>Aktuelle</w:t>
            </w:r>
            <w:r w:rsidRPr="00F26783">
              <w:rPr>
                <w:rStyle w:val="Hyperlink"/>
              </w:rPr>
              <w:t xml:space="preserve"> typer sanksjoner</w:t>
            </w:r>
            <w:r w:rsidRPr="00F26783">
              <w:rPr>
                <w:rStyle w:val="Hyperlink"/>
              </w:rPr>
              <w:t xml:space="preserve"> og pålegg</w:t>
            </w:r>
            <w:r>
              <w:tab/>
            </w:r>
            <w:r>
              <w:fldChar w:fldCharType="begin"/>
            </w:r>
            <w:r>
              <w:instrText xml:space="preserve"> PAGEREF _Toc256000031 \h </w:instrText>
            </w:r>
            <w:r>
              <w:fldChar w:fldCharType="separate"/>
            </w:r>
            <w:r>
              <w:t>23</w:t>
            </w:r>
            <w:r>
              <w:fldChar w:fldCharType="end"/>
            </w:r>
          </w:hyperlink>
        </w:p>
        <w:p>
          <w:pPr>
            <w:pStyle w:val="TOC1"/>
            <w:tabs>
              <w:tab w:val="left" w:pos="540"/>
              <w:tab w:val="right" w:leader="dot" w:pos="9061"/>
            </w:tabs>
            <w:rPr>
              <w:rFonts w:asciiTheme="minorHAnsi" w:hAnsiTheme="minorHAnsi"/>
              <w:noProof/>
              <w:sz w:val="22"/>
            </w:rPr>
          </w:pPr>
          <w:hyperlink w:anchor="_Toc256000032" w:history="1">
            <w:r>
              <w:rPr>
                <w:rStyle w:val="Hyperlink"/>
                <w:rFonts w:ascii="Calibri" w:hAnsi="Calibri"/>
              </w:rPr>
              <w:t>18</w:t>
            </w:r>
            <w:r>
              <w:rPr>
                <w:rFonts w:asciiTheme="minorHAnsi" w:hAnsiTheme="minorHAnsi"/>
                <w:noProof/>
                <w:sz w:val="22"/>
              </w:rPr>
              <w:tab/>
            </w:r>
            <w:r w:rsidRPr="00BC4BF6">
              <w:rPr>
                <w:rStyle w:val="Hyperlink"/>
              </w:rPr>
              <w:t>Ekstraordinære hendelser eller omstendigheter</w:t>
            </w:r>
            <w:r>
              <w:tab/>
            </w:r>
            <w:r>
              <w:fldChar w:fldCharType="begin"/>
            </w:r>
            <w:r>
              <w:instrText xml:space="preserve"> PAGEREF _Toc256000032 \h </w:instrText>
            </w:r>
            <w:r>
              <w:fldChar w:fldCharType="separate"/>
            </w:r>
            <w:r>
              <w:t>25</w:t>
            </w:r>
            <w:r>
              <w:fldChar w:fldCharType="end"/>
            </w:r>
          </w:hyperlink>
        </w:p>
        <w:p>
          <w:pPr>
            <w:pStyle w:val="TOC1"/>
            <w:tabs>
              <w:tab w:val="left" w:pos="540"/>
              <w:tab w:val="right" w:leader="dot" w:pos="9061"/>
            </w:tabs>
            <w:rPr>
              <w:rFonts w:asciiTheme="minorHAnsi" w:hAnsiTheme="minorHAnsi"/>
              <w:noProof/>
              <w:sz w:val="22"/>
            </w:rPr>
          </w:pPr>
          <w:hyperlink w:anchor="_Toc256000033" w:history="1">
            <w:r>
              <w:rPr>
                <w:rStyle w:val="Hyperlink"/>
                <w:rFonts w:ascii="Calibri" w:hAnsi="Calibri"/>
              </w:rPr>
              <w:t>19</w:t>
            </w:r>
            <w:r>
              <w:rPr>
                <w:rFonts w:asciiTheme="minorHAnsi" w:hAnsiTheme="minorHAnsi"/>
                <w:noProof/>
                <w:sz w:val="22"/>
              </w:rPr>
              <w:tab/>
            </w:r>
            <w:r w:rsidRPr="00BC4BF6">
              <w:rPr>
                <w:rStyle w:val="Hyperlink"/>
              </w:rPr>
              <w:t>Vilkår for overføring og fusjonering av akkreditering</w:t>
            </w:r>
            <w:r>
              <w:tab/>
            </w:r>
            <w:r>
              <w:fldChar w:fldCharType="begin"/>
            </w:r>
            <w:r>
              <w:instrText xml:space="preserve"> PAGEREF _Toc256000033 \h </w:instrText>
            </w:r>
            <w:r>
              <w:fldChar w:fldCharType="separate"/>
            </w:r>
            <w:r>
              <w:t>25</w:t>
            </w:r>
            <w:r>
              <w:fldChar w:fldCharType="end"/>
            </w:r>
          </w:hyperlink>
        </w:p>
        <w:p>
          <w:pPr>
            <w:pStyle w:val="TOC1"/>
            <w:tabs>
              <w:tab w:val="left" w:pos="540"/>
              <w:tab w:val="right" w:leader="dot" w:pos="9061"/>
            </w:tabs>
            <w:rPr>
              <w:rFonts w:asciiTheme="minorHAnsi" w:hAnsiTheme="minorHAnsi"/>
              <w:noProof/>
              <w:sz w:val="22"/>
            </w:rPr>
          </w:pPr>
          <w:hyperlink w:anchor="_Toc256000034" w:history="1">
            <w:r>
              <w:rPr>
                <w:rStyle w:val="Hyperlink"/>
                <w:rFonts w:ascii="Calibri" w:hAnsi="Calibri"/>
              </w:rPr>
              <w:t>20</w:t>
            </w:r>
            <w:r>
              <w:rPr>
                <w:rFonts w:asciiTheme="minorHAnsi" w:hAnsiTheme="minorHAnsi"/>
                <w:noProof/>
                <w:sz w:val="22"/>
              </w:rPr>
              <w:tab/>
            </w:r>
            <w:r w:rsidRPr="00BC4BF6">
              <w:rPr>
                <w:rStyle w:val="Hyperlink"/>
              </w:rPr>
              <w:t xml:space="preserve">Oppsigelse og </w:t>
            </w:r>
            <w:r w:rsidRPr="00BC4BF6">
              <w:rPr>
                <w:rStyle w:val="Hyperlink"/>
              </w:rPr>
              <w:t>avslutning av akkreditering</w:t>
            </w:r>
            <w:r>
              <w:tab/>
            </w:r>
            <w:r>
              <w:fldChar w:fldCharType="begin"/>
            </w:r>
            <w:r>
              <w:instrText xml:space="preserve"> PAGEREF _Toc256000034 \h </w:instrText>
            </w:r>
            <w:r>
              <w:fldChar w:fldCharType="separate"/>
            </w:r>
            <w:r>
              <w:t>26</w:t>
            </w:r>
            <w:r>
              <w:fldChar w:fldCharType="end"/>
            </w:r>
          </w:hyperlink>
        </w:p>
        <w:p>
          <w:pPr>
            <w:pStyle w:val="TOC1"/>
            <w:tabs>
              <w:tab w:val="left" w:pos="540"/>
              <w:tab w:val="right" w:leader="dot" w:pos="9061"/>
            </w:tabs>
            <w:rPr>
              <w:rFonts w:asciiTheme="minorHAnsi" w:hAnsiTheme="minorHAnsi"/>
              <w:noProof/>
              <w:sz w:val="22"/>
            </w:rPr>
          </w:pPr>
          <w:hyperlink w:anchor="_Toc256000035" w:history="1">
            <w:r>
              <w:rPr>
                <w:rStyle w:val="Hyperlink"/>
                <w:rFonts w:ascii="Calibri" w:hAnsi="Calibri"/>
              </w:rPr>
              <w:t>21</w:t>
            </w:r>
            <w:r>
              <w:rPr>
                <w:rFonts w:asciiTheme="minorHAnsi" w:hAnsiTheme="minorHAnsi"/>
                <w:noProof/>
                <w:sz w:val="22"/>
              </w:rPr>
              <w:tab/>
            </w:r>
            <w:r w:rsidRPr="00BC4BF6">
              <w:rPr>
                <w:rStyle w:val="Hyperlink"/>
              </w:rPr>
              <w:t>Generelle regler for saksbehandling</w:t>
            </w:r>
            <w:r>
              <w:tab/>
            </w:r>
            <w:r>
              <w:fldChar w:fldCharType="begin"/>
            </w:r>
            <w:r>
              <w:instrText xml:space="preserve"> PAGEREF _Toc256000035 \h </w:instrText>
            </w:r>
            <w:r>
              <w:fldChar w:fldCharType="separate"/>
            </w:r>
            <w:r>
              <w:t>26</w:t>
            </w:r>
            <w:r>
              <w:fldChar w:fldCharType="end"/>
            </w:r>
          </w:hyperlink>
        </w:p>
        <w:p>
          <w:pPr>
            <w:pStyle w:val="TOC1"/>
            <w:tabs>
              <w:tab w:val="left" w:pos="540"/>
              <w:tab w:val="right" w:leader="dot" w:pos="9061"/>
            </w:tabs>
            <w:rPr>
              <w:rFonts w:asciiTheme="minorHAnsi" w:hAnsiTheme="minorHAnsi"/>
              <w:noProof/>
              <w:sz w:val="22"/>
            </w:rPr>
          </w:pPr>
          <w:hyperlink w:anchor="_Toc256000036" w:history="1">
            <w:r>
              <w:rPr>
                <w:rStyle w:val="Hyperlink"/>
                <w:rFonts w:ascii="Calibri" w:hAnsi="Calibri"/>
              </w:rPr>
              <w:t>22</w:t>
            </w:r>
            <w:r>
              <w:rPr>
                <w:rFonts w:asciiTheme="minorHAnsi" w:hAnsiTheme="minorHAnsi"/>
                <w:noProof/>
                <w:sz w:val="22"/>
              </w:rPr>
              <w:tab/>
            </w:r>
            <w:r w:rsidRPr="00BC4BF6">
              <w:rPr>
                <w:rStyle w:val="Hyperlink"/>
              </w:rPr>
              <w:t xml:space="preserve">Behandling av klager </w:t>
            </w:r>
            <w:r w:rsidRPr="00BC4BF6">
              <w:rPr>
                <w:rStyle w:val="Hyperlink"/>
              </w:rPr>
              <w:t>mottatt av NA</w:t>
            </w:r>
            <w:r>
              <w:tab/>
            </w:r>
            <w:r>
              <w:fldChar w:fldCharType="begin"/>
            </w:r>
            <w:r>
              <w:instrText xml:space="preserve"> PAGEREF _Toc256000036 \h </w:instrText>
            </w:r>
            <w:r>
              <w:fldChar w:fldCharType="separate"/>
            </w:r>
            <w:r>
              <w:t>27</w:t>
            </w:r>
            <w:r>
              <w:fldChar w:fldCharType="end"/>
            </w:r>
          </w:hyperlink>
        </w:p>
        <w:p>
          <w:pPr>
            <w:pStyle w:val="TOC1"/>
            <w:tabs>
              <w:tab w:val="left" w:pos="540"/>
              <w:tab w:val="right" w:leader="dot" w:pos="9061"/>
            </w:tabs>
            <w:rPr>
              <w:rFonts w:asciiTheme="minorHAnsi" w:hAnsiTheme="minorHAnsi"/>
              <w:noProof/>
              <w:sz w:val="22"/>
            </w:rPr>
          </w:pPr>
          <w:hyperlink w:anchor="_Toc256000037" w:history="1">
            <w:r>
              <w:rPr>
                <w:rStyle w:val="Hyperlink"/>
                <w:rFonts w:ascii="Calibri" w:hAnsi="Calibri"/>
              </w:rPr>
              <w:t>23</w:t>
            </w:r>
            <w:r>
              <w:rPr>
                <w:rFonts w:asciiTheme="minorHAnsi" w:hAnsiTheme="minorHAnsi"/>
                <w:noProof/>
                <w:sz w:val="22"/>
              </w:rPr>
              <w:tab/>
            </w:r>
            <w:r w:rsidRPr="00BC4BF6">
              <w:rPr>
                <w:rStyle w:val="Hyperlink"/>
              </w:rPr>
              <w:t>Ansvarsbegrensning for Norsk akkreditering</w:t>
            </w:r>
            <w:r>
              <w:tab/>
            </w:r>
            <w:r>
              <w:fldChar w:fldCharType="begin"/>
            </w:r>
            <w:r>
              <w:instrText xml:space="preserve"> PAGEREF _Toc256000037 \h </w:instrText>
            </w:r>
            <w:r>
              <w:fldChar w:fldCharType="separate"/>
            </w:r>
            <w:r>
              <w:t>27</w:t>
            </w:r>
            <w:r>
              <w:fldChar w:fldCharType="end"/>
            </w:r>
          </w:hyperlink>
        </w:p>
        <w:p>
          <w:pPr>
            <w:pStyle w:val="TOC1"/>
            <w:tabs>
              <w:tab w:val="left" w:pos="540"/>
              <w:tab w:val="right" w:leader="dot" w:pos="9061"/>
            </w:tabs>
            <w:rPr>
              <w:rFonts w:asciiTheme="minorHAnsi" w:hAnsiTheme="minorHAnsi"/>
              <w:noProof/>
              <w:sz w:val="22"/>
            </w:rPr>
          </w:pPr>
          <w:hyperlink w:anchor="_Toc256000038" w:history="1">
            <w:r>
              <w:rPr>
                <w:rStyle w:val="Hyperlink"/>
                <w:rFonts w:ascii="Calibri" w:hAnsi="Calibri"/>
              </w:rPr>
              <w:t>24</w:t>
            </w:r>
            <w:r>
              <w:rPr>
                <w:rFonts w:asciiTheme="minorHAnsi" w:hAnsiTheme="minorHAnsi"/>
                <w:noProof/>
                <w:sz w:val="22"/>
              </w:rPr>
              <w:tab/>
            </w:r>
            <w:r w:rsidRPr="00BC4BF6">
              <w:rPr>
                <w:rStyle w:val="Hyperlink"/>
              </w:rPr>
              <w:t>Revisjon av vilkår for å være akkreditert (dette dokumentet)</w:t>
            </w:r>
            <w:r>
              <w:tab/>
            </w:r>
            <w:r>
              <w:fldChar w:fldCharType="begin"/>
            </w:r>
            <w:r>
              <w:instrText xml:space="preserve"> PAGEREF _Toc256000038 \h </w:instrText>
            </w:r>
            <w:r>
              <w:fldChar w:fldCharType="separate"/>
            </w:r>
            <w:r>
              <w:t>27</w:t>
            </w:r>
            <w:r>
              <w:fldChar w:fldCharType="end"/>
            </w:r>
          </w:hyperlink>
        </w:p>
        <w:p>
          <w:pPr>
            <w:pStyle w:val="TOC1"/>
            <w:tabs>
              <w:tab w:val="left" w:pos="540"/>
              <w:tab w:val="right" w:leader="dot" w:pos="9061"/>
            </w:tabs>
            <w:rPr>
              <w:rFonts w:asciiTheme="minorHAnsi" w:hAnsiTheme="minorHAnsi"/>
              <w:noProof/>
              <w:sz w:val="22"/>
            </w:rPr>
          </w:pPr>
          <w:hyperlink w:anchor="_Toc256000039" w:history="1">
            <w:r>
              <w:rPr>
                <w:rStyle w:val="Hyperlink"/>
                <w:rFonts w:ascii="Calibri" w:hAnsi="Calibri"/>
              </w:rPr>
              <w:t>25</w:t>
            </w:r>
            <w:r>
              <w:rPr>
                <w:rFonts w:asciiTheme="minorHAnsi" w:hAnsiTheme="minorHAnsi"/>
                <w:noProof/>
                <w:sz w:val="22"/>
              </w:rPr>
              <w:tab/>
            </w:r>
            <w:r w:rsidRPr="00BC4BF6">
              <w:rPr>
                <w:rStyle w:val="Hyperlink"/>
              </w:rPr>
              <w:t>Referanser</w:t>
            </w:r>
            <w:r>
              <w:tab/>
            </w:r>
            <w:r>
              <w:fldChar w:fldCharType="begin"/>
            </w:r>
            <w:r>
              <w:instrText xml:space="preserve"> PAGEREF _Toc256000039 \h </w:instrText>
            </w:r>
            <w:r>
              <w:fldChar w:fldCharType="separate"/>
            </w:r>
            <w:r>
              <w:t>28</w:t>
            </w:r>
            <w:r>
              <w:fldChar w:fldCharType="end"/>
            </w:r>
          </w:hyperlink>
        </w:p>
        <w:p w:rsidR="001E656E" w:rsidRPr="00BC4BF6" w:rsidP="001E656E">
          <w:pPr>
            <w:rPr>
              <w:rFonts w:cstheme="minorHAnsi"/>
            </w:rPr>
          </w:pPr>
          <w:r>
            <w:rPr>
              <w:rFonts w:cstheme="minorHAnsi"/>
            </w:rPr>
            <w:fldChar w:fldCharType="end"/>
          </w:r>
        </w:p>
      </w:sdtContent>
    </w:sdt>
    <w:p w:rsidR="001720F0" w:rsidRPr="00BC4BF6" w14:paraId="535C65E2" w14:textId="77777777">
      <w:pPr>
        <w:rPr>
          <w:rFonts w:eastAsiaTheme="majorEastAsia" w:cstheme="minorHAnsi"/>
          <w:color w:val="1F497D" w:themeColor="text2"/>
          <w:sz w:val="28"/>
          <w:lang w:val="en-GB"/>
        </w:rPr>
      </w:pPr>
      <w:r w:rsidRPr="00BC4BF6">
        <w:rPr>
          <w:rFonts w:cstheme="minorHAnsi"/>
        </w:rPr>
        <w:br w:type="page"/>
      </w:r>
    </w:p>
    <w:p w:rsidR="001E4AE6" w:rsidRPr="001E4AE6" w:rsidP="009B1F33" w14:paraId="1ABD8258" w14:textId="77777777">
      <w:pPr>
        <w:pStyle w:val="Heading1"/>
        <w:numPr>
          <w:ilvl w:val="0"/>
          <w:numId w:val="41"/>
        </w:numPr>
        <w:rPr>
          <w:lang w:eastAsia="en-GB"/>
        </w:rPr>
      </w:pPr>
      <w:bookmarkEnd w:id="3"/>
      <w:bookmarkStart w:id="4" w:name="_Toc256000000"/>
      <w:r>
        <w:rPr>
          <w:lang w:eastAsia="en-GB"/>
        </w:rPr>
        <w:t>Virkeområde</w:t>
      </w:r>
      <w:bookmarkEnd w:id="4"/>
    </w:p>
    <w:p w:rsidR="001E656E" w:rsidRPr="00BC4BF6" w:rsidP="001E656E" w14:paraId="733E2B61" w14:textId="77777777">
      <w:pPr>
        <w:spacing w:before="240" w:after="240"/>
        <w:rPr>
          <w:rFonts w:cstheme="minorHAnsi"/>
          <w:szCs w:val="18"/>
          <w:lang w:eastAsia="en-GB"/>
        </w:rPr>
      </w:pPr>
      <w:r w:rsidRPr="00BC4BF6">
        <w:rPr>
          <w:rFonts w:cstheme="minorHAnsi"/>
          <w:szCs w:val="18"/>
          <w:lang w:eastAsia="en-GB"/>
        </w:rPr>
        <w:t xml:space="preserve">Vilkårene som er beskrevet i dette dokumentet skal oppfylles av virksomheter som er akkreditert av Norsk akkreditering (NA) og/eller som søker om slik akkreditering. </w:t>
      </w:r>
    </w:p>
    <w:p w:rsidR="001E656E" w:rsidRPr="00BC4BF6" w:rsidP="001E656E" w14:paraId="33131808" w14:textId="138EF7B3">
      <w:pPr>
        <w:rPr>
          <w:rFonts w:cstheme="minorHAnsi"/>
          <w:szCs w:val="18"/>
          <w:lang w:eastAsia="en-GB"/>
        </w:rPr>
      </w:pPr>
      <w:r w:rsidRPr="00BC4BF6">
        <w:rPr>
          <w:rFonts w:cstheme="minorHAnsi"/>
          <w:szCs w:val="18"/>
          <w:lang w:eastAsia="en-GB"/>
        </w:rPr>
        <w:t>For virksomheter som er godkjent eller har søkt NA om godkjenning etter OECDs ordning for god laboratoriepraksis (GLP), henvises det til eget dokument om</w:t>
      </w:r>
      <w:r>
        <w:rPr>
          <w:rFonts w:cstheme="minorHAnsi"/>
          <w:szCs w:val="18"/>
          <w:lang w:eastAsia="en-GB"/>
        </w:rPr>
        <w:t xml:space="preserve"> </w:t>
      </w:r>
      <w:hyperlink r:id="rId6" w:tooltip="XRF00600htthttps://akkreditert.no/globalassets/na-dokumenter/dok00081.pdf" w:history="1">
        <w:r w:rsidRPr="0077678C">
          <w:rPr>
            <w:rStyle w:val="Hyperlink"/>
          </w:rPr>
          <w:fldChar w:fldCharType="begin" w:fldLock="1"/>
        </w:r>
        <w:r w:rsidRPr="0077678C">
          <w:rPr>
            <w:rStyle w:val="Hyperlink"/>
          </w:rPr>
          <w:instrText xml:space="preserve"> DOCPROPERTY XRT00600 *charformat * MERGEFORMAT </w:instrText>
        </w:r>
        <w:r w:rsidRPr="0077678C">
          <w:rPr>
            <w:rStyle w:val="Hyperlink"/>
          </w:rPr>
          <w:fldChar w:fldCharType="separate"/>
        </w:r>
        <w:r w:rsidRPr="0077678C">
          <w:rPr>
            <w:rStyle w:val="Hyperlink"/>
          </w:rPr>
          <w:t>Vilkår for registrering i Norsk akkrediterings GLP-register</w:t>
        </w:r>
        <w:r w:rsidRPr="0077678C">
          <w:rPr>
            <w:rStyle w:val="Hyperlink"/>
          </w:rPr>
          <w:fldChar w:fldCharType="end"/>
        </w:r>
      </w:hyperlink>
      <w:r>
        <w:t xml:space="preserve">. </w:t>
      </w:r>
    </w:p>
    <w:p w:rsidR="0085567B" w:rsidP="00CA0668" w14:paraId="7E8DC50B" w14:textId="77777777">
      <w:pPr>
        <w:pStyle w:val="Heading2"/>
      </w:pPr>
      <w:bookmarkStart w:id="5" w:name="_Toc256000001"/>
      <w:r w:rsidRPr="00F26783">
        <w:t>Sentrale begreper</w:t>
      </w:r>
      <w:bookmarkEnd w:id="5"/>
    </w:p>
    <w:p w:rsidR="0085567B" w:rsidP="001E656E" w14:paraId="1FCD248B" w14:textId="77777777">
      <w:pPr>
        <w:rPr>
          <w:rFonts w:cstheme="minorHAnsi"/>
          <w:szCs w:val="18"/>
          <w:lang w:eastAsia="en-GB"/>
        </w:rPr>
      </w:pPr>
    </w:p>
    <w:p w:rsidR="001E656E" w:rsidRPr="00BC4BF6" w:rsidP="001E656E" w14:paraId="1BFFB18E" w14:textId="77777777">
      <w:pPr>
        <w:rPr>
          <w:rFonts w:cstheme="minorHAnsi"/>
          <w:szCs w:val="18"/>
          <w:lang w:eastAsia="en-GB"/>
        </w:rPr>
      </w:pPr>
      <w:r w:rsidRPr="00BC4BF6">
        <w:rPr>
          <w:rFonts w:cstheme="minorHAnsi"/>
          <w:szCs w:val="18"/>
          <w:lang w:eastAsia="en-GB"/>
        </w:rPr>
        <w:t>Sentrale begrep</w:t>
      </w:r>
      <w:r w:rsidR="0085567B">
        <w:rPr>
          <w:rFonts w:cstheme="minorHAnsi"/>
          <w:szCs w:val="18"/>
          <w:lang w:eastAsia="en-GB"/>
        </w:rPr>
        <w:t>er</w:t>
      </w:r>
      <w:r w:rsidRPr="00BC4BF6">
        <w:rPr>
          <w:rFonts w:cstheme="minorHAnsi"/>
          <w:szCs w:val="18"/>
          <w:lang w:eastAsia="en-GB"/>
        </w:rPr>
        <w:t xml:space="preserve"> som benyttes i dette dokumentet er forklart nedenfor med hensyn på bruken av dem i dette dokumentet. </w:t>
      </w:r>
    </w:p>
    <w:p w:rsidR="001E656E" w:rsidRPr="00BC4BF6" w:rsidP="001E656E" w14:paraId="3B4B4BE2" w14:textId="77777777">
      <w:pPr>
        <w:rPr>
          <w:rFonts w:cstheme="minorHAnsi"/>
          <w:szCs w:val="18"/>
          <w:lang w:eastAsia="en-GB"/>
        </w:rPr>
      </w:pPr>
    </w:p>
    <w:p w:rsidR="00592D31" w:rsidRPr="00BC4BF6" w:rsidP="00592D31" w14:paraId="52AAF8E3" w14:textId="77777777">
      <w:pPr>
        <w:rPr>
          <w:lang w:eastAsia="en-GB"/>
        </w:rPr>
      </w:pPr>
      <w:r w:rsidRPr="00BC4BF6">
        <w:rPr>
          <w:u w:val="single"/>
          <w:lang w:eastAsia="en-GB"/>
        </w:rPr>
        <w:t>Akkrediteringsomfang</w:t>
      </w:r>
      <w:r w:rsidRPr="00BC4BF6">
        <w:rPr>
          <w:lang w:eastAsia="en-GB"/>
        </w:rPr>
        <w:t>: oversikt over de aktiviteter den enkelte akkrediterte virksomhet er akkreditert for å utføre.</w:t>
      </w:r>
    </w:p>
    <w:p w:rsidR="00592D31" w:rsidP="00592D31" w14:paraId="041B09DD" w14:textId="77777777">
      <w:pPr>
        <w:rPr>
          <w:u w:val="single"/>
          <w:lang w:eastAsia="en-GB"/>
        </w:rPr>
      </w:pPr>
    </w:p>
    <w:p w:rsidR="001E656E" w:rsidRPr="00BC4BF6" w:rsidP="00592D31" w14:paraId="1C561E42" w14:textId="77777777">
      <w:pPr>
        <w:rPr>
          <w:lang w:eastAsia="en-GB"/>
        </w:rPr>
      </w:pPr>
      <w:r w:rsidRPr="00BC4BF6">
        <w:rPr>
          <w:u w:val="single"/>
          <w:lang w:eastAsia="en-GB"/>
        </w:rPr>
        <w:t>Akkrediteringsperiode</w:t>
      </w:r>
      <w:r w:rsidRPr="00BC4BF6">
        <w:rPr>
          <w:lang w:eastAsia="en-GB"/>
        </w:rPr>
        <w:t>: akkreditering innvilges for en periode på fem år, forutsatt at akkrediteringen vedlikeholdes i</w:t>
      </w:r>
      <w:r w:rsidR="00592D31">
        <w:rPr>
          <w:lang w:eastAsia="en-GB"/>
        </w:rPr>
        <w:t xml:space="preserve"> </w:t>
      </w:r>
      <w:r w:rsidRPr="00BC4BF6">
        <w:rPr>
          <w:lang w:eastAsia="en-GB"/>
        </w:rPr>
        <w:t>henhold til plan i løpet av perioden. Denne perioden betegnes akkrediteringsperiode. En akkrediteringsperiode starter med dato for innvilgelse/fornyelse av akkreditering og utløper fem år etter.</w:t>
      </w:r>
    </w:p>
    <w:p w:rsidR="001E656E" w:rsidP="00592D31" w14:paraId="2ED37B95" w14:textId="77777777">
      <w:pPr>
        <w:rPr>
          <w:lang w:eastAsia="en-GB"/>
        </w:rPr>
      </w:pPr>
    </w:p>
    <w:p w:rsidR="0035490D" w:rsidP="00592D31" w14:paraId="0238C00D" w14:textId="77777777">
      <w:pPr>
        <w:rPr>
          <w:lang w:eastAsia="en-GB"/>
        </w:rPr>
      </w:pPr>
      <w:r w:rsidRPr="00BC4BF6">
        <w:rPr>
          <w:u w:val="single"/>
          <w:lang w:eastAsia="en-GB"/>
        </w:rPr>
        <w:t>Akkrediteringsstandard</w:t>
      </w:r>
      <w:r w:rsidRPr="00BC4BF6">
        <w:rPr>
          <w:lang w:eastAsia="en-GB"/>
        </w:rPr>
        <w:t>: internasjonal standard som benyttes for akkreditering. Alle akkrediteringsstandarder er utgitt av den internasjonale standardiseringsorganisasjonen ISO. Så snart disse er gjort til europeiske og norske standarder får de betegnelsen NS-EN ISO foran standardnummeret.</w:t>
      </w:r>
    </w:p>
    <w:p w:rsidR="0035490D" w:rsidP="00592D31" w14:paraId="562C59AF" w14:textId="77777777">
      <w:pPr>
        <w:rPr>
          <w:lang w:eastAsia="en-GB"/>
        </w:rPr>
      </w:pPr>
    </w:p>
    <w:p w:rsidR="00C0773A" w:rsidRPr="00BC4BF6" w:rsidP="00C0773A" w14:paraId="7E7979CC" w14:textId="77777777">
      <w:pPr>
        <w:rPr>
          <w:lang w:eastAsia="en-GB"/>
        </w:rPr>
      </w:pPr>
      <w:r w:rsidRPr="00BC4BF6">
        <w:rPr>
          <w:u w:val="single"/>
          <w:lang w:eastAsia="en-GB"/>
        </w:rPr>
        <w:t>Avvik</w:t>
      </w:r>
      <w:r w:rsidRPr="00BC4BF6">
        <w:rPr>
          <w:lang w:eastAsia="en-GB"/>
        </w:rPr>
        <w:t>: beskrivelser av forhold som ikke er i samsvar med kravene til akkreditering. Avvik graderes med hensyn på alvorlighet og skal rettes opp av virksomheten innen en angitt tidsfrist.</w:t>
      </w:r>
    </w:p>
    <w:p w:rsidR="00C0773A" w:rsidRPr="00BC4BF6" w:rsidP="00592D31" w14:paraId="1542752F" w14:textId="77777777">
      <w:pPr>
        <w:rPr>
          <w:lang w:eastAsia="en-GB"/>
        </w:rPr>
      </w:pPr>
    </w:p>
    <w:p w:rsidR="001E656E" w:rsidRPr="00BC4BF6" w:rsidP="00592D31" w14:paraId="3196391B" w14:textId="77777777">
      <w:pPr>
        <w:rPr>
          <w:lang w:eastAsia="en-GB"/>
        </w:rPr>
      </w:pPr>
      <w:r w:rsidRPr="00BC4BF6">
        <w:rPr>
          <w:u w:val="single"/>
          <w:lang w:eastAsia="en-GB"/>
        </w:rPr>
        <w:t>Observasjon</w:t>
      </w:r>
      <w:r w:rsidRPr="00BC4BF6">
        <w:rPr>
          <w:lang w:eastAsia="en-GB"/>
        </w:rPr>
        <w:t>: NA observerer en akkreditert virksomhet når virksomheten gjennomfører sine aktiviteter/tjenester hos en kunde.</w:t>
      </w:r>
    </w:p>
    <w:p w:rsidR="001E656E" w:rsidP="00592D31" w14:paraId="6B19A104" w14:textId="77777777">
      <w:pPr>
        <w:rPr>
          <w:lang w:eastAsia="en-GB"/>
        </w:rPr>
      </w:pPr>
    </w:p>
    <w:p w:rsidR="00C0773A" w:rsidRPr="00BC4BF6" w:rsidP="00C0773A" w14:paraId="5142F8FC" w14:textId="77777777">
      <w:pPr>
        <w:rPr>
          <w:lang w:eastAsia="en-GB"/>
        </w:rPr>
      </w:pPr>
      <w:r w:rsidRPr="00BC4BF6">
        <w:rPr>
          <w:u w:val="single"/>
          <w:lang w:eastAsia="en-GB"/>
        </w:rPr>
        <w:t>Bedømmer/ekspert</w:t>
      </w:r>
      <w:r w:rsidRPr="00BC4BF6">
        <w:rPr>
          <w:lang w:eastAsia="en-GB"/>
        </w:rPr>
        <w:t>: personer utpekt av NA for å bedømme en virksomhet som er akkreditert eller som søker om å bli det. Dette kan være personer som er fast ansatt i NA eller som leies inn på oppdragsbasis for å bedømme spesifikke aktiviteter. For alle bedømmere og eksperter gjelder at de skal tilfredsstille NAs krav til kompetanse og habilitet for å utføre den aktuelle bedømmingen.</w:t>
      </w:r>
    </w:p>
    <w:p w:rsidR="00C0773A" w:rsidRPr="00BC4BF6" w:rsidP="00C0773A" w14:paraId="1156AFFF" w14:textId="77777777">
      <w:pPr>
        <w:rPr>
          <w:lang w:eastAsia="en-GB"/>
        </w:rPr>
      </w:pPr>
    </w:p>
    <w:p w:rsidR="001E656E" w:rsidRPr="00BC4BF6" w:rsidP="00592D31" w14:paraId="45AA71F3" w14:textId="77777777">
      <w:pPr>
        <w:rPr>
          <w:lang w:eastAsia="en-GB"/>
        </w:rPr>
      </w:pPr>
      <w:r w:rsidRPr="00BC4BF6">
        <w:rPr>
          <w:u w:val="single"/>
          <w:lang w:eastAsia="en-GB"/>
        </w:rPr>
        <w:t>Bedømming</w:t>
      </w:r>
      <w:r w:rsidRPr="00BC4BF6">
        <w:rPr>
          <w:lang w:eastAsia="en-GB"/>
        </w:rPr>
        <w:t>: fysisk besøk, digitalt møte eller gjennomgang av dokumentasjon med formål å vurdere om en virksomhet tilfredsstiller de krav som stilles for å bli/være akkreditert. Resultatet av en bedømming er samsvar eller ikke samsvar med kravene. I tilfeller der virksomheten vurderes å ikke arbeide i samsvar med kravene oppretter NAs bedømmerlag avvik.</w:t>
      </w:r>
    </w:p>
    <w:p w:rsidR="001E656E" w:rsidP="00592D31" w14:paraId="36E2467A" w14:textId="77777777">
      <w:pPr>
        <w:rPr>
          <w:lang w:eastAsia="en-GB"/>
        </w:rPr>
      </w:pPr>
    </w:p>
    <w:p w:rsidR="00C0773A" w:rsidRPr="00BC4BF6" w:rsidP="00C0773A" w14:paraId="21B68FF0" w14:textId="77777777">
      <w:pPr>
        <w:rPr>
          <w:lang w:eastAsia="en-GB"/>
        </w:rPr>
      </w:pPr>
      <w:r w:rsidRPr="00BC4BF6">
        <w:rPr>
          <w:u w:val="single"/>
          <w:lang w:eastAsia="en-GB"/>
        </w:rPr>
        <w:t>European cooperation for Accreditation (EA)</w:t>
      </w:r>
      <w:r w:rsidRPr="00BC4BF6">
        <w:rPr>
          <w:lang w:eastAsia="en-GB"/>
        </w:rPr>
        <w:t>: den europeiske samarbeidsorganisasjonen for nasjonale akkrediteringsorganer i Europa. Fulle medlemmer i EA er nasjonale akkrediteringsorganer i land som er medlemmer i EU eller EFTA. EA organiserer og drifter det europeiske systemet for fagfellevurdering av nasjonale akkrediteringsorganer og inngåelse av multilaterale avtaler om gjensidig anerkjennelse av akkrediterte tjenester.</w:t>
      </w:r>
    </w:p>
    <w:p w:rsidR="00C0773A" w:rsidP="00592D31" w14:paraId="73BCA6F4" w14:textId="77777777">
      <w:pPr>
        <w:rPr>
          <w:lang w:eastAsia="en-GB"/>
        </w:rPr>
      </w:pPr>
    </w:p>
    <w:p w:rsidR="00C0773A" w:rsidP="00592D31" w14:paraId="275DC465" w14:textId="77777777">
      <w:pPr>
        <w:rPr>
          <w:lang w:eastAsia="en-GB"/>
        </w:rPr>
      </w:pPr>
      <w:r w:rsidRPr="00BC4BF6">
        <w:rPr>
          <w:u w:val="single"/>
          <w:lang w:eastAsia="en-GB"/>
        </w:rPr>
        <w:t>Fagfellevurdering</w:t>
      </w:r>
      <w:r w:rsidRPr="00BC4BF6">
        <w:rPr>
          <w:lang w:eastAsia="en-GB"/>
        </w:rPr>
        <w:t>: evaluering av et nasjonalt akkrediteringsorgan mot de krav som gjelder for akkrediteringsorganer. Fagfellevurdering av NA gjennomføres av et team bestående av medlemmer fra andre europeiske akkrediteringsorganer på vegne av EA.</w:t>
      </w:r>
    </w:p>
    <w:p w:rsidR="00C0773A" w:rsidP="00592D31" w14:paraId="534423F1" w14:textId="77777777">
      <w:pPr>
        <w:rPr>
          <w:lang w:eastAsia="en-GB"/>
        </w:rPr>
      </w:pPr>
    </w:p>
    <w:p w:rsidR="00C0773A" w:rsidRPr="00BC4BF6" w:rsidP="00C0773A" w14:paraId="7823B8CD" w14:textId="77777777">
      <w:pPr>
        <w:rPr>
          <w:lang w:eastAsia="en-GB"/>
        </w:rPr>
      </w:pPr>
      <w:r w:rsidRPr="00BC4BF6">
        <w:rPr>
          <w:u w:val="single"/>
          <w:lang w:eastAsia="en-GB"/>
        </w:rPr>
        <w:t>International Accreditation Forum (IAF)</w:t>
      </w:r>
      <w:r w:rsidRPr="00BC4BF6">
        <w:rPr>
          <w:lang w:eastAsia="en-GB"/>
        </w:rPr>
        <w:t>: den internasjonale samarbeidsorganisasjonen for akkreditering av sertifiseringsorganer og validerings- og verifikasjonsorganer. IAF har etablert tilsvarende multilaterale avtaler/arrangementer som EA.</w:t>
      </w:r>
    </w:p>
    <w:p w:rsidR="00C0773A" w:rsidRPr="00BC4BF6" w:rsidP="00592D31" w14:paraId="0D759207" w14:textId="77777777">
      <w:pPr>
        <w:rPr>
          <w:lang w:eastAsia="en-GB"/>
        </w:rPr>
      </w:pPr>
    </w:p>
    <w:p w:rsidR="001E656E" w:rsidRPr="00BC4BF6" w:rsidP="00592D31" w14:paraId="726FCC44" w14:textId="77777777">
      <w:pPr>
        <w:rPr>
          <w:lang w:eastAsia="en-GB"/>
        </w:rPr>
      </w:pPr>
      <w:r w:rsidRPr="00BC4BF6">
        <w:rPr>
          <w:u w:val="single"/>
          <w:lang w:eastAsia="en-GB"/>
        </w:rPr>
        <w:t>International Laboratory Accreditation Cooperation (ILAC)</w:t>
      </w:r>
      <w:r w:rsidRPr="00BC4BF6">
        <w:rPr>
          <w:lang w:eastAsia="en-GB"/>
        </w:rPr>
        <w:t>: den internasjonale samarbeidsorganisasjonen for akkreditering av alle typer akkreditering</w:t>
      </w:r>
      <w:r w:rsidR="00476FF9">
        <w:rPr>
          <w:lang w:eastAsia="en-GB"/>
        </w:rPr>
        <w:t>,</w:t>
      </w:r>
      <w:r w:rsidRPr="00BC4BF6">
        <w:rPr>
          <w:lang w:eastAsia="en-GB"/>
        </w:rPr>
        <w:t xml:space="preserve"> med unntak av sertifiseringsorganer og validerings- og verifikasjonsorganer. ILAC har etablert tilsvarende multilaterale avtaler/arrangementer som EA.</w:t>
      </w:r>
    </w:p>
    <w:p w:rsidR="001E656E" w:rsidRPr="00BC4BF6" w:rsidP="00592D31" w14:paraId="45FC2F9C" w14:textId="77777777">
      <w:pPr>
        <w:rPr>
          <w:lang w:eastAsia="en-GB"/>
        </w:rPr>
      </w:pPr>
    </w:p>
    <w:p w:rsidR="00C0773A" w:rsidRPr="00BC4BF6" w:rsidP="00C0773A" w14:paraId="76BB4484" w14:textId="77777777">
      <w:pPr>
        <w:rPr>
          <w:lang w:eastAsia="en-GB"/>
        </w:rPr>
      </w:pPr>
      <w:r w:rsidRPr="00BC4BF6">
        <w:rPr>
          <w:u w:val="single"/>
          <w:lang w:eastAsia="en-GB"/>
        </w:rPr>
        <w:t>Ledelsessystem</w:t>
      </w:r>
      <w:r w:rsidRPr="00BC4BF6">
        <w:rPr>
          <w:lang w:eastAsia="en-GB"/>
        </w:rPr>
        <w:t xml:space="preserve">: en virksomhets system, prosedyrer og rutiner som viser hvordan virksomheten er organisert og hvordan den sikrer at aktuelle krav til akkreditering tilfredsstilles. Styringssystem er en ofte brukt betegnelse for det samme. </w:t>
      </w:r>
    </w:p>
    <w:p w:rsidR="00C0773A" w:rsidRPr="00BC4BF6" w:rsidP="00C0773A" w14:paraId="09407BC9" w14:textId="77777777">
      <w:pPr>
        <w:rPr>
          <w:lang w:eastAsia="en-GB"/>
        </w:rPr>
      </w:pPr>
    </w:p>
    <w:p w:rsidR="00C0773A" w:rsidRPr="00BC4BF6" w:rsidP="00C0773A" w14:paraId="09D97D01" w14:textId="77777777">
      <w:pPr>
        <w:rPr>
          <w:lang w:eastAsia="en-GB"/>
        </w:rPr>
      </w:pPr>
      <w:r w:rsidRPr="00BC4BF6">
        <w:rPr>
          <w:u w:val="single"/>
          <w:lang w:eastAsia="en-GB"/>
        </w:rPr>
        <w:t>Multilaterale avtaler om akkreditering (MLA)</w:t>
      </w:r>
      <w:r w:rsidRPr="00BC4BF6">
        <w:rPr>
          <w:lang w:eastAsia="en-GB"/>
        </w:rPr>
        <w:t>: avtaler inngått mellom akkrediteringsorganer om gjensidig anerkjennelse av hverandres akkrediteringer. Slike avtaler er etablert innen EA, ILAC og IAF, og forutsetter at det enkelte akkrediteringsorgan er fagfellevurdert. Innen ILAC benevnes disse avtalene multilaterale arrangementer (MRA).</w:t>
      </w:r>
    </w:p>
    <w:p w:rsidR="00C0773A" w:rsidRPr="00BC4BF6" w:rsidP="00592D31" w14:paraId="779D3E91" w14:textId="77777777">
      <w:pPr>
        <w:rPr>
          <w:lang w:eastAsia="en-GB"/>
        </w:rPr>
      </w:pPr>
    </w:p>
    <w:p w:rsidR="001E656E" w:rsidRPr="00BC4BF6" w:rsidP="00592D31" w14:paraId="66762B26" w14:textId="77777777">
      <w:pPr>
        <w:rPr>
          <w:lang w:eastAsia="en-GB"/>
        </w:rPr>
      </w:pPr>
      <w:r w:rsidRPr="00BC4BF6">
        <w:rPr>
          <w:u w:val="single"/>
          <w:lang w:eastAsia="en-GB"/>
        </w:rPr>
        <w:t>Sammenlignende laboratorieprøving (SLP)</w:t>
      </w:r>
      <w:r w:rsidRPr="00BC4BF6">
        <w:rPr>
          <w:lang w:eastAsia="en-GB"/>
        </w:rPr>
        <w:t xml:space="preserve">: </w:t>
      </w:r>
      <w:r w:rsidRPr="00BC4BF6">
        <w:t xml:space="preserve">Organisering, utførelse og evaluering av målinger eller prøvinger av lignende eller samme objekter, utført av to eller flere laboratorier i samsvar med betingelser som er bestemt på forhånd. </w:t>
      </w:r>
      <w:r w:rsidRPr="00BC4BF6">
        <w:rPr>
          <w:lang w:eastAsia="en-GB"/>
        </w:rPr>
        <w:t>Formålet med SLP er i akkrediteringssammenheng å vurdere virksomhetens faglige kompetanse og evne til å produsere resultater som innehar den estimerte, beregnede og/eller angitte måleusikkerhet.</w:t>
      </w:r>
    </w:p>
    <w:p w:rsidR="001E656E" w:rsidRPr="00BC4BF6" w:rsidP="00592D31" w14:paraId="5E622EFD" w14:textId="77777777">
      <w:pPr>
        <w:rPr>
          <w:lang w:eastAsia="en-GB"/>
        </w:rPr>
      </w:pPr>
    </w:p>
    <w:p w:rsidR="001E656E" w:rsidRPr="00BC4BF6" w:rsidP="00592D31" w14:paraId="77B1861C" w14:textId="77777777">
      <w:pPr>
        <w:rPr>
          <w:lang w:eastAsia="en-GB"/>
        </w:rPr>
      </w:pPr>
      <w:r w:rsidRPr="00BC4BF6">
        <w:rPr>
          <w:u w:val="single"/>
          <w:lang w:eastAsia="en-GB"/>
        </w:rPr>
        <w:t>Søknadsomfang</w:t>
      </w:r>
      <w:r w:rsidRPr="00BC4BF6">
        <w:rPr>
          <w:lang w:eastAsia="en-GB"/>
        </w:rPr>
        <w:t>: aktiviteter som en virksomhet søker om å bli akkreditert for å utføre.</w:t>
      </w:r>
    </w:p>
    <w:p w:rsidR="001E656E" w:rsidRPr="00BC4BF6" w:rsidP="00592D31" w14:paraId="7072D715" w14:textId="77777777">
      <w:pPr>
        <w:rPr>
          <w:lang w:eastAsia="en-GB"/>
        </w:rPr>
      </w:pPr>
    </w:p>
    <w:p w:rsidR="001E656E" w:rsidP="008A1200" w14:paraId="00B224AA" w14:textId="77777777">
      <w:pPr>
        <w:pStyle w:val="Heading1"/>
      </w:pPr>
      <w:bookmarkStart w:id="6" w:name="_Toc42252475"/>
      <w:bookmarkStart w:id="7" w:name="_Toc55910008"/>
      <w:bookmarkStart w:id="8" w:name="_Toc256000002"/>
      <w:r w:rsidRPr="00BC4BF6">
        <w:t>Innledning</w:t>
      </w:r>
      <w:bookmarkEnd w:id="8"/>
      <w:bookmarkEnd w:id="6"/>
      <w:bookmarkEnd w:id="7"/>
    </w:p>
    <w:p w:rsidR="00AF4155" w:rsidRPr="00AF4155" w:rsidP="00AF4155" w14:paraId="4D352DC0" w14:textId="77777777"/>
    <w:p w:rsidR="001E656E" w:rsidRPr="00BC4BF6" w:rsidP="00AF4155" w14:paraId="0C290E19" w14:textId="77777777">
      <w:pPr>
        <w:rPr>
          <w:lang w:eastAsia="en-GB"/>
        </w:rPr>
      </w:pPr>
      <w:r w:rsidRPr="00BC4BF6">
        <w:rPr>
          <w:lang w:eastAsia="en-GB"/>
        </w:rPr>
        <w:t xml:space="preserve">NA er en statlig etat underlagt Nærings- og fiskeridepartementet (NFD), og er Norges nasjonale organ for teknisk akkreditering. NA er etablert og innvilger akkrediteringer med hjemmel i Lov om det frie varebytte i EØS (EØS-vareloven, EU-forordning 765/2008). </w:t>
      </w:r>
    </w:p>
    <w:p w:rsidR="00AF4155" w:rsidP="00AF4155" w14:paraId="1E0E90E1" w14:textId="77777777">
      <w:pPr>
        <w:rPr>
          <w:lang w:eastAsia="en-GB"/>
        </w:rPr>
      </w:pPr>
    </w:p>
    <w:p w:rsidR="001E656E" w:rsidRPr="00BC4BF6" w:rsidP="00AF4155" w14:paraId="2FD8B944" w14:textId="77777777">
      <w:pPr>
        <w:rPr>
          <w:lang w:eastAsia="en-GB"/>
        </w:rPr>
      </w:pPr>
      <w:r w:rsidRPr="00BC4BF6">
        <w:rPr>
          <w:lang w:eastAsia="en-GB"/>
        </w:rPr>
        <w:t>Akkreditering er en uavhengig vurdering av en virksomhets kompetanse og ledelsessystem mot internasjonale akkrediteringsstandarder. NAs bedømminger er innrettet for å vurdere virksomhetenes evne og vilje til å utføre sine aktiviteter i samsvar med krav som er fastsatt for den aktuelle typen akkreditering. Formålet med akkreditering er at varer og tjenester på det norske markedet er trygge, og at varer og tjenester fra norske akkrediterte virksomheter skal anerkjennes i Europa og internasjonalt.</w:t>
      </w:r>
    </w:p>
    <w:p w:rsidR="00AF4155" w:rsidP="00AF4155" w14:paraId="28484204" w14:textId="77777777">
      <w:pPr>
        <w:rPr>
          <w:lang w:eastAsia="en-GB"/>
        </w:rPr>
      </w:pPr>
    </w:p>
    <w:p w:rsidR="001E656E" w:rsidRPr="00BC4BF6" w:rsidP="00AF4155" w14:paraId="771964E6" w14:textId="77777777">
      <w:pPr>
        <w:rPr>
          <w:lang w:eastAsia="en-GB"/>
        </w:rPr>
      </w:pPr>
      <w:r w:rsidRPr="00BC4BF6">
        <w:rPr>
          <w:lang w:eastAsia="en-GB"/>
        </w:rPr>
        <w:t>NA akkrediterer følgende typer virksomheter:</w:t>
      </w:r>
    </w:p>
    <w:p w:rsidR="001E656E" w:rsidRPr="00BC4BF6" w:rsidP="001E656E" w14:paraId="2440B668" w14:textId="77777777">
      <w:pPr>
        <w:numPr>
          <w:ilvl w:val="0"/>
          <w:numId w:val="3"/>
        </w:numPr>
        <w:spacing w:before="240" w:after="240"/>
        <w:contextualSpacing/>
        <w:rPr>
          <w:rFonts w:cstheme="minorHAnsi"/>
          <w:szCs w:val="18"/>
          <w:lang w:val="en-GB" w:eastAsia="en-GB"/>
        </w:rPr>
      </w:pPr>
      <w:r w:rsidRPr="00BC4BF6">
        <w:rPr>
          <w:rFonts w:cstheme="minorHAnsi"/>
          <w:szCs w:val="18"/>
          <w:lang w:val="en-GB" w:eastAsia="en-GB"/>
        </w:rPr>
        <w:t>Kalibreringslaboratorier</w:t>
      </w:r>
    </w:p>
    <w:p w:rsidR="001E656E" w:rsidRPr="00BC4BF6" w:rsidP="001E656E" w14:paraId="61A26828" w14:textId="77777777">
      <w:pPr>
        <w:numPr>
          <w:ilvl w:val="0"/>
          <w:numId w:val="3"/>
        </w:numPr>
        <w:spacing w:before="240" w:after="240"/>
        <w:contextualSpacing/>
        <w:rPr>
          <w:rFonts w:cstheme="minorHAnsi"/>
          <w:szCs w:val="18"/>
          <w:lang w:val="en-GB" w:eastAsia="en-GB"/>
        </w:rPr>
      </w:pPr>
      <w:r w:rsidRPr="00BC4BF6">
        <w:rPr>
          <w:rFonts w:cstheme="minorHAnsi"/>
          <w:szCs w:val="18"/>
          <w:lang w:val="en-GB" w:eastAsia="en-GB"/>
        </w:rPr>
        <w:t xml:space="preserve">Prøvingslaboratorier og prøvetakingsvirksomheter </w:t>
      </w:r>
    </w:p>
    <w:p w:rsidR="001E656E" w:rsidRPr="00BC4BF6" w:rsidP="001E656E" w14:paraId="2E829F19" w14:textId="77777777">
      <w:pPr>
        <w:numPr>
          <w:ilvl w:val="0"/>
          <w:numId w:val="3"/>
        </w:numPr>
        <w:spacing w:before="240" w:after="240"/>
        <w:contextualSpacing/>
        <w:rPr>
          <w:rFonts w:cstheme="minorHAnsi"/>
          <w:szCs w:val="18"/>
          <w:lang w:val="en-GB" w:eastAsia="en-GB"/>
        </w:rPr>
      </w:pPr>
      <w:r w:rsidRPr="00BC4BF6">
        <w:rPr>
          <w:rFonts w:cstheme="minorHAnsi"/>
          <w:szCs w:val="18"/>
          <w:lang w:val="en-GB" w:eastAsia="en-GB"/>
        </w:rPr>
        <w:t>Medisinske laboratorier</w:t>
      </w:r>
    </w:p>
    <w:p w:rsidR="001E656E" w:rsidRPr="00BC4BF6" w:rsidP="001E656E" w14:paraId="641E5061" w14:textId="77777777">
      <w:pPr>
        <w:numPr>
          <w:ilvl w:val="0"/>
          <w:numId w:val="3"/>
        </w:numPr>
        <w:spacing w:before="240" w:after="240"/>
        <w:contextualSpacing/>
        <w:rPr>
          <w:rFonts w:cstheme="minorHAnsi"/>
          <w:szCs w:val="18"/>
          <w:lang w:val="en-GB" w:eastAsia="en-GB"/>
        </w:rPr>
      </w:pPr>
      <w:r w:rsidRPr="00BC4BF6">
        <w:rPr>
          <w:rFonts w:cstheme="minorHAnsi"/>
          <w:szCs w:val="18"/>
          <w:lang w:val="en-GB" w:eastAsia="en-GB"/>
        </w:rPr>
        <w:t>Inspeksjonsorganer</w:t>
      </w:r>
    </w:p>
    <w:p w:rsidR="001E656E" w:rsidRPr="00BC4BF6" w:rsidP="001E656E" w14:paraId="79FE9252" w14:textId="77777777">
      <w:pPr>
        <w:numPr>
          <w:ilvl w:val="0"/>
          <w:numId w:val="3"/>
        </w:numPr>
        <w:spacing w:before="240" w:after="240"/>
        <w:contextualSpacing/>
        <w:rPr>
          <w:rFonts w:cstheme="minorHAnsi"/>
          <w:szCs w:val="18"/>
          <w:lang w:eastAsia="en-GB"/>
        </w:rPr>
      </w:pPr>
      <w:r w:rsidRPr="00BC4BF6">
        <w:rPr>
          <w:rFonts w:cstheme="minorHAnsi"/>
          <w:szCs w:val="18"/>
          <w:lang w:eastAsia="en-GB"/>
        </w:rPr>
        <w:t xml:space="preserve">Sertifiseringsorganer for personer, ledelsessystemer og produkter, prosesser og tjenester </w:t>
      </w:r>
    </w:p>
    <w:p w:rsidR="001E656E" w:rsidRPr="00BC4BF6" w:rsidP="001E656E" w14:paraId="36404202" w14:textId="77777777">
      <w:pPr>
        <w:numPr>
          <w:ilvl w:val="0"/>
          <w:numId w:val="3"/>
        </w:numPr>
        <w:spacing w:before="240" w:after="240"/>
        <w:contextualSpacing/>
        <w:rPr>
          <w:rFonts w:cstheme="minorHAnsi"/>
          <w:szCs w:val="18"/>
          <w:lang w:eastAsia="en-GB"/>
        </w:rPr>
      </w:pPr>
      <w:r w:rsidRPr="00BC4BF6">
        <w:rPr>
          <w:rFonts w:cstheme="minorHAnsi"/>
          <w:szCs w:val="18"/>
          <w:lang w:eastAsia="en-GB"/>
        </w:rPr>
        <w:t xml:space="preserve">Verifikasjons- og valideringsorganer </w:t>
      </w:r>
    </w:p>
    <w:p w:rsidR="001E656E" w:rsidRPr="00BC4BF6" w:rsidP="001E656E" w14:paraId="5A31280F" w14:textId="77777777">
      <w:pPr>
        <w:numPr>
          <w:ilvl w:val="0"/>
          <w:numId w:val="3"/>
        </w:numPr>
        <w:spacing w:before="240" w:after="240"/>
        <w:contextualSpacing/>
        <w:rPr>
          <w:rFonts w:cstheme="minorHAnsi"/>
          <w:szCs w:val="18"/>
          <w:lang w:val="en-GB" w:eastAsia="en-GB"/>
        </w:rPr>
      </w:pPr>
      <w:r w:rsidRPr="00BC4BF6">
        <w:rPr>
          <w:rFonts w:cstheme="minorHAnsi"/>
          <w:szCs w:val="18"/>
          <w:lang w:val="en-GB" w:eastAsia="en-GB"/>
        </w:rPr>
        <w:t>EMAS miljøkontrollører</w:t>
      </w:r>
    </w:p>
    <w:p w:rsidR="001E656E" w:rsidRPr="00BC4BF6" w:rsidP="001E656E" w14:paraId="2ADA9F6B" w14:textId="77777777">
      <w:pPr>
        <w:numPr>
          <w:ilvl w:val="0"/>
          <w:numId w:val="3"/>
        </w:numPr>
        <w:spacing w:before="240" w:after="240"/>
        <w:contextualSpacing/>
        <w:rPr>
          <w:rFonts w:cstheme="minorHAnsi"/>
          <w:szCs w:val="18"/>
          <w:lang w:eastAsia="en-GB"/>
        </w:rPr>
      </w:pPr>
      <w:r w:rsidRPr="00BC4BF6">
        <w:rPr>
          <w:rFonts w:cstheme="minorHAnsi"/>
          <w:szCs w:val="18"/>
          <w:lang w:eastAsia="en-GB"/>
        </w:rPr>
        <w:t>Arrangører av sammenlignende laboratorieprøving</w:t>
      </w:r>
    </w:p>
    <w:p w:rsidR="001E656E" w:rsidRPr="00BC4BF6" w:rsidP="001E656E" w14:paraId="202288CA" w14:textId="77777777">
      <w:pPr>
        <w:numPr>
          <w:ilvl w:val="0"/>
          <w:numId w:val="3"/>
        </w:numPr>
        <w:spacing w:before="240" w:after="240"/>
        <w:contextualSpacing/>
        <w:rPr>
          <w:rFonts w:cstheme="minorHAnsi"/>
          <w:szCs w:val="18"/>
          <w:lang w:eastAsia="en-GB"/>
        </w:rPr>
      </w:pPr>
      <w:r w:rsidRPr="00BC4BF6">
        <w:rPr>
          <w:rFonts w:cstheme="minorHAnsi"/>
          <w:szCs w:val="18"/>
          <w:lang w:eastAsia="en-GB"/>
        </w:rPr>
        <w:t xml:space="preserve">Produsenter av referansematerialer </w:t>
      </w:r>
    </w:p>
    <w:p w:rsidR="001E656E" w:rsidRPr="00BC4BF6" w:rsidP="001E656E" w14:paraId="67E67AB5" w14:textId="77777777">
      <w:pPr>
        <w:numPr>
          <w:ilvl w:val="0"/>
          <w:numId w:val="3"/>
        </w:numPr>
        <w:spacing w:before="240" w:after="240"/>
        <w:contextualSpacing/>
        <w:rPr>
          <w:rFonts w:cstheme="minorHAnsi"/>
          <w:szCs w:val="18"/>
          <w:lang w:val="en-GB" w:eastAsia="en-GB"/>
        </w:rPr>
      </w:pPr>
      <w:r w:rsidRPr="00BC4BF6">
        <w:rPr>
          <w:rFonts w:cstheme="minorHAnsi"/>
          <w:szCs w:val="18"/>
          <w:lang w:val="en-GB" w:eastAsia="en-GB"/>
        </w:rPr>
        <w:t>Biobanker</w:t>
      </w:r>
    </w:p>
    <w:p w:rsidR="001E656E" w:rsidRPr="00BC4BF6" w:rsidP="001E656E" w14:paraId="0FFE5CFB" w14:textId="77777777">
      <w:pPr>
        <w:spacing w:before="240" w:after="240"/>
        <w:contextualSpacing/>
        <w:rPr>
          <w:rFonts w:cstheme="minorHAnsi"/>
          <w:szCs w:val="18"/>
          <w:lang w:val="en-GB" w:eastAsia="en-GB"/>
        </w:rPr>
      </w:pPr>
    </w:p>
    <w:p w:rsidR="001E656E" w:rsidRPr="00BC4BF6" w:rsidP="00AF4155" w14:paraId="2C41B9E3" w14:textId="4D60BF12">
      <w:pPr>
        <w:rPr>
          <w:lang w:eastAsia="en-GB"/>
        </w:rPr>
      </w:pPr>
      <w:r w:rsidRPr="00BC4BF6">
        <w:rPr>
          <w:lang w:eastAsia="en-GB"/>
        </w:rPr>
        <w:t>NA vedlikeholder en oversikt over hvilke spesifikke aktiviteter hver enkelt virksomhet er</w:t>
      </w:r>
      <w:r w:rsidR="004E4CF6">
        <w:rPr>
          <w:lang w:eastAsia="en-GB"/>
        </w:rPr>
        <w:t xml:space="preserve"> </w:t>
      </w:r>
      <w:r w:rsidRPr="00BC4BF6">
        <w:rPr>
          <w:lang w:eastAsia="en-GB"/>
        </w:rPr>
        <w:t>akkreditert for å utføre. Denne oversikten refereres til som akkrediteringsomfang. Gjeldende a</w:t>
      </w:r>
      <w:r w:rsidRPr="00BC4BF6">
        <w:t xml:space="preserve">kkrediteringsomfang for alle virksomheter som har en gyldig akkreditering hos NA er </w:t>
      </w:r>
      <w:r w:rsidRPr="00BC4BF6">
        <w:rPr>
          <w:lang w:eastAsia="en-GB"/>
        </w:rPr>
        <w:t xml:space="preserve">tilgjengelige </w:t>
      </w:r>
      <w:r>
        <w:rPr>
          <w:lang w:eastAsia="en-GB"/>
        </w:rPr>
        <w:t xml:space="preserve">på </w:t>
      </w:r>
      <w:hyperlink r:id="rId7" w:tooltip="XRF00604htthttps://akkreditert.no/" w:history="1">
        <w:r w:rsidRPr="00F3552C">
          <w:rPr>
            <w:rStyle w:val="Hyperlink"/>
          </w:rPr>
          <w:fldChar w:fldCharType="begin" w:fldLock="1"/>
        </w:r>
        <w:r w:rsidRPr="00F3552C">
          <w:rPr>
            <w:rStyle w:val="Hyperlink"/>
          </w:rPr>
          <w:instrText xml:space="preserve"> DOCPROPERTY XRT00604 *charformat * MERGEFORMAT </w:instrText>
        </w:r>
        <w:r w:rsidRPr="00F3552C">
          <w:rPr>
            <w:rStyle w:val="Hyperlink"/>
          </w:rPr>
          <w:fldChar w:fldCharType="separate"/>
        </w:r>
        <w:r w:rsidRPr="00F3552C">
          <w:rPr>
            <w:rStyle w:val="Hyperlink"/>
          </w:rPr>
          <w:t>akkreditert.no</w:t>
        </w:r>
        <w:r w:rsidRPr="00F3552C">
          <w:rPr>
            <w:rStyle w:val="Hyperlink"/>
          </w:rPr>
          <w:fldChar w:fldCharType="end"/>
        </w:r>
      </w:hyperlink>
      <w:r>
        <w:t>.</w:t>
      </w:r>
    </w:p>
    <w:p w:rsidR="001E656E" w:rsidRPr="00BC4BF6" w:rsidP="001E656E" w14:paraId="708515D9" w14:textId="77777777">
      <w:pPr>
        <w:spacing w:before="240" w:after="240"/>
        <w:contextualSpacing/>
        <w:rPr>
          <w:rFonts w:cstheme="minorHAnsi"/>
          <w:szCs w:val="18"/>
          <w:lang w:eastAsia="en-GB"/>
        </w:rPr>
      </w:pPr>
    </w:p>
    <w:p w:rsidR="001E656E" w:rsidP="00AC35BA" w14:paraId="3CA4249C" w14:textId="77777777">
      <w:pPr>
        <w:rPr>
          <w:lang w:eastAsia="en-GB"/>
        </w:rPr>
      </w:pPr>
      <w:r w:rsidRPr="00BC4BF6">
        <w:rPr>
          <w:lang w:eastAsia="en-GB"/>
        </w:rPr>
        <w:t>NA er signatar til EAs multilaterale avtaler om gjensidig anerkjennelse av akkrediterte</w:t>
      </w:r>
      <w:r w:rsidR="00F76641">
        <w:rPr>
          <w:lang w:eastAsia="en-GB"/>
        </w:rPr>
        <w:t xml:space="preserve"> </w:t>
      </w:r>
      <w:r w:rsidRPr="00BC4BF6">
        <w:rPr>
          <w:lang w:eastAsia="en-GB"/>
        </w:rPr>
        <w:t xml:space="preserve">virksomheter og deres tjenester. Dette er avtaler som er inngått mellom nasjonale akkrediteringsorganer og gir internasjonal anerkjennelse til rapporter og sertifikater utstedt av norske akkrediterte virksomheter. </w:t>
      </w:r>
      <w:bookmarkStart w:id="9" w:name="_Toc364943358"/>
      <w:bookmarkStart w:id="10" w:name="_Toc364944529"/>
      <w:r w:rsidRPr="00BC4BF6">
        <w:rPr>
          <w:lang w:eastAsia="en-GB"/>
        </w:rPr>
        <w:t xml:space="preserve">NA har i tillegg signert tilsvarende avtaler med de internasjonale samarbeidsorganisasjonene for akkreditering, ILAC og IAF. </w:t>
      </w:r>
    </w:p>
    <w:p w:rsidR="00AC35BA" w:rsidRPr="00AC35BA" w:rsidP="00AC35BA" w14:paraId="001D5B67" w14:textId="77777777">
      <w:pPr>
        <w:rPr>
          <w:lang w:eastAsia="en-GB"/>
        </w:rPr>
      </w:pPr>
    </w:p>
    <w:p w:rsidR="001E656E" w:rsidRPr="00BC4BF6" w:rsidP="008A1200" w14:paraId="01483306" w14:textId="77777777">
      <w:pPr>
        <w:pStyle w:val="Heading1"/>
      </w:pPr>
      <w:bookmarkStart w:id="11" w:name="_Toc42252478"/>
      <w:bookmarkStart w:id="12" w:name="_Toc55910010"/>
      <w:bookmarkStart w:id="13" w:name="_Toc256000003"/>
      <w:r w:rsidRPr="00BC4BF6">
        <w:t>Plikt til å følge nasjonale lover og forskrifter</w:t>
      </w:r>
      <w:bookmarkEnd w:id="13"/>
      <w:bookmarkEnd w:id="11"/>
      <w:bookmarkEnd w:id="12"/>
    </w:p>
    <w:p w:rsidR="00F76641" w:rsidP="00F76641" w14:paraId="49DA0DED" w14:textId="77777777">
      <w:pPr>
        <w:rPr>
          <w:lang w:eastAsia="en-GB"/>
        </w:rPr>
      </w:pPr>
    </w:p>
    <w:p w:rsidR="001E656E" w:rsidP="00F76641" w14:paraId="4D550D68" w14:textId="77777777">
      <w:pPr>
        <w:rPr>
          <w:lang w:eastAsia="en-GB"/>
        </w:rPr>
      </w:pPr>
      <w:r w:rsidRPr="00BC4BF6">
        <w:rPr>
          <w:lang w:eastAsia="en-GB"/>
        </w:rPr>
        <w:t xml:space="preserve">Alle akkrediterte virksomheter plikter å følge nasjonale lover, forskrifter og føringer fra relevante myndigheter. Slike føringer framkommer eksempelvis i utpekningsbrev for tekniske kontrollorgan. </w:t>
      </w:r>
    </w:p>
    <w:p w:rsidR="00F76641" w:rsidRPr="00BC4BF6" w:rsidP="00F76641" w14:paraId="52F038CE" w14:textId="77777777">
      <w:pPr>
        <w:rPr>
          <w:lang w:eastAsia="en-GB"/>
        </w:rPr>
      </w:pPr>
    </w:p>
    <w:p w:rsidR="001E656E" w:rsidRPr="00BC4BF6" w:rsidP="00F76641" w14:paraId="64C0117F" w14:textId="77777777">
      <w:pPr>
        <w:rPr>
          <w:lang w:eastAsia="en-GB"/>
        </w:rPr>
      </w:pPr>
      <w:r w:rsidRPr="00BC4BF6">
        <w:rPr>
          <w:lang w:eastAsia="en-GB"/>
        </w:rPr>
        <w:t>NA vurderer om en virksomhet arbeider i samsvar med norsk lovverk kun når det er nødvendig for å avgjøre om en virksomhet tilfredsstiller vilkårene for å være akkreditert (som beskrevet i dette dokumentet). Det er virksomhetens eget ansvar å inneha nødvendige tillatelser fra norske myndigheter når dette er nødvendig for å kunne utføre sine aktiviteter</w:t>
      </w:r>
      <w:r w:rsidR="00685223">
        <w:rPr>
          <w:lang w:eastAsia="en-GB"/>
        </w:rPr>
        <w:t>. A</w:t>
      </w:r>
      <w:r w:rsidRPr="00BC4BF6">
        <w:rPr>
          <w:lang w:eastAsia="en-GB"/>
        </w:rPr>
        <w:t xml:space="preserve">kkreditering erstatter </w:t>
      </w:r>
      <w:r w:rsidRPr="00BC4BF6">
        <w:rPr>
          <w:u w:val="single"/>
          <w:lang w:eastAsia="en-GB"/>
        </w:rPr>
        <w:t>ikke</w:t>
      </w:r>
      <w:r w:rsidRPr="00BC4BF6">
        <w:rPr>
          <w:lang w:eastAsia="en-GB"/>
        </w:rPr>
        <w:t xml:space="preserve"> slike tillatelser. </w:t>
      </w:r>
    </w:p>
    <w:p w:rsidR="001E656E" w:rsidP="001E656E" w14:paraId="376C2D19" w14:textId="77777777">
      <w:pPr>
        <w:spacing w:before="240" w:after="240"/>
        <w:contextualSpacing/>
        <w:rPr>
          <w:rFonts w:cstheme="minorHAnsi"/>
          <w:szCs w:val="18"/>
          <w:lang w:eastAsia="en-GB"/>
        </w:rPr>
      </w:pPr>
    </w:p>
    <w:p w:rsidR="001E656E" w:rsidRPr="00BC4BF6" w:rsidP="00F76641" w14:paraId="4C0AEA81" w14:textId="77777777">
      <w:r w:rsidRPr="00BC4BF6">
        <w:t xml:space="preserve">I tilfeller der det ikke er mulig å arbeide i samsvar med en akkrediteringsstandard og samtidig arbeide i samsvar med aktuelle nasjonale, relevante lover og forskrifter, vil ikke den valgte akkrediteringsstandarden kunne benyttes. Akkreditering vil i slike tilfeller ikke kunne bli innvilget. </w:t>
      </w:r>
    </w:p>
    <w:p w:rsidR="001E656E" w:rsidP="001E656E" w14:paraId="59D32935" w14:textId="77777777">
      <w:pPr>
        <w:spacing w:before="240" w:after="240"/>
        <w:contextualSpacing/>
        <w:rPr>
          <w:rFonts w:cstheme="minorHAnsi"/>
          <w:szCs w:val="18"/>
        </w:rPr>
      </w:pPr>
    </w:p>
    <w:p w:rsidR="001E656E" w:rsidP="00F76641" w14:paraId="14E0C7FF" w14:textId="77777777">
      <w:pPr>
        <w:rPr>
          <w:lang w:eastAsia="en-GB"/>
        </w:rPr>
      </w:pPr>
      <w:r w:rsidRPr="00BC4BF6">
        <w:rPr>
          <w:lang w:eastAsia="en-GB"/>
        </w:rPr>
        <w:t xml:space="preserve">NA kan rapportere brudd på akkrediteringskravene, lover og annet regelverk til relevante myndigheter. </w:t>
      </w:r>
    </w:p>
    <w:p w:rsidR="00683FD6" w:rsidRPr="00BC4BF6" w:rsidP="00F76641" w14:paraId="0E655124" w14:textId="77777777">
      <w:pPr>
        <w:rPr>
          <w:lang w:eastAsia="en-GB"/>
        </w:rPr>
      </w:pPr>
    </w:p>
    <w:p w:rsidR="001E656E" w:rsidP="008A1200" w14:paraId="5FE67AD6" w14:textId="77777777">
      <w:pPr>
        <w:pStyle w:val="Heading1"/>
      </w:pPr>
      <w:bookmarkStart w:id="14" w:name="_Toc435617991"/>
      <w:bookmarkStart w:id="15" w:name="_Toc42252479"/>
      <w:bookmarkStart w:id="16" w:name="_Toc55910011"/>
      <w:bookmarkStart w:id="17" w:name="_Toc256000004"/>
      <w:r w:rsidRPr="00BC4BF6">
        <w:t>Plikt til å oppfylle akkreditering</w:t>
      </w:r>
      <w:bookmarkEnd w:id="9"/>
      <w:bookmarkEnd w:id="10"/>
      <w:bookmarkEnd w:id="14"/>
      <w:bookmarkEnd w:id="15"/>
      <w:r w:rsidRPr="00BC4BF6">
        <w:t>skravene</w:t>
      </w:r>
      <w:bookmarkEnd w:id="17"/>
      <w:bookmarkEnd w:id="16"/>
    </w:p>
    <w:p w:rsidR="00F76641" w:rsidRPr="00F76641" w:rsidP="00F76641" w14:paraId="28035CC1" w14:textId="77777777"/>
    <w:p w:rsidR="001E656E" w:rsidRPr="00BC4BF6" w:rsidP="00F76641" w14:paraId="240A1901" w14:textId="77777777">
      <w:pPr>
        <w:rPr>
          <w:rFonts w:eastAsia="Calibri"/>
        </w:rPr>
      </w:pPr>
      <w:r w:rsidRPr="00BC4BF6">
        <w:rPr>
          <w:rFonts w:eastAsia="Calibri"/>
        </w:rPr>
        <w:t>Akkrediterte virksomheter skal til enhver tid oppfylle de krav som gjelder for den aktuelle typen akkreditering. Slike krav angis i akkrediteringsstandarder og krav utgitt av EA, ILAC og/eller IAF.</w:t>
      </w:r>
    </w:p>
    <w:p w:rsidR="00F76641" w:rsidP="00F76641" w14:paraId="326DFA61" w14:textId="77777777">
      <w:pPr>
        <w:rPr>
          <w:rFonts w:eastAsia="Calibri"/>
        </w:rPr>
      </w:pPr>
    </w:p>
    <w:p w:rsidR="001E656E" w:rsidRPr="00BC4BF6" w:rsidP="00F76641" w14:paraId="402B2BDD" w14:textId="69145DD6">
      <w:pPr>
        <w:rPr>
          <w:rFonts w:eastAsia="Calibri"/>
        </w:rPr>
      </w:pPr>
      <w:r w:rsidRPr="00BC4BF6">
        <w:rPr>
          <w:rFonts w:eastAsia="Calibri"/>
        </w:rPr>
        <w:t xml:space="preserve">Akkrediterte virksomheten plikter å orientere seg om endringer i akkrediteringskravene og vilkår for å være akkreditert (dette dokumentet). Akkrediterte virksomheter skal tilpasse seg nye vilkår og krav eller endringer i eksisterende krav innen de tidsfrister som fastsettes av NA. Informasjon om slike endringer publiseres på </w:t>
      </w:r>
      <w:hyperlink r:id="rId7" w:tooltip="XRF00604htthttps://akkreditert.no/" w:history="1">
        <w:r w:rsidRPr="00943AEC" w:rsidR="00943AEC">
          <w:rPr>
            <w:rStyle w:val="Hyperlink"/>
          </w:rPr>
          <w:fldChar w:fldCharType="begin" w:fldLock="1"/>
        </w:r>
        <w:r w:rsidRPr="00943AEC" w:rsidR="00943AEC">
          <w:rPr>
            <w:rStyle w:val="Hyperlink"/>
          </w:rPr>
          <w:instrText xml:space="preserve"> DOCPROPERTY XRT00604 *charformat * MERGEFORMAT </w:instrText>
        </w:r>
        <w:r w:rsidRPr="00943AEC" w:rsidR="00943AEC">
          <w:rPr>
            <w:rStyle w:val="Hyperlink"/>
          </w:rPr>
          <w:fldChar w:fldCharType="separate"/>
        </w:r>
        <w:r w:rsidRPr="00943AEC" w:rsidR="00943AEC">
          <w:rPr>
            <w:rStyle w:val="Hyperlink"/>
          </w:rPr>
          <w:t>akkreditert.no</w:t>
        </w:r>
        <w:r w:rsidRPr="00943AEC" w:rsidR="00943AEC">
          <w:rPr>
            <w:rStyle w:val="Hyperlink"/>
          </w:rPr>
          <w:fldChar w:fldCharType="end"/>
        </w:r>
      </w:hyperlink>
      <w:r w:rsidRPr="00943AEC" w:rsidR="00943AEC">
        <w:t xml:space="preserve"> </w:t>
      </w:r>
      <w:r w:rsidRPr="00BC4BF6">
        <w:rPr>
          <w:rFonts w:eastAsia="Calibri"/>
        </w:rPr>
        <w:t xml:space="preserve">i rimelig tid før de trer i kraft. </w:t>
      </w:r>
    </w:p>
    <w:p w:rsidR="00F76641" w:rsidP="00F76641" w14:paraId="533E81D8" w14:textId="77777777">
      <w:pPr>
        <w:rPr>
          <w:rFonts w:eastAsia="Calibri"/>
        </w:rPr>
      </w:pPr>
    </w:p>
    <w:p w:rsidR="001E656E" w:rsidRPr="00BC4BF6" w:rsidP="00F76641" w14:paraId="20081D07" w14:textId="77777777">
      <w:pPr>
        <w:rPr>
          <w:rFonts w:eastAsia="Calibri"/>
        </w:rPr>
      </w:pPr>
      <w:r w:rsidRPr="00BC4BF6">
        <w:rPr>
          <w:rFonts w:eastAsia="Calibri"/>
        </w:rPr>
        <w:t>Kravene til ledelsessystemer som er angitt i akkrediteringsstandardene er generelt i samsvar med tilsvarende krav i NS-EN ISO 9001. Ved bedømming av virksomheter som er sertifisert etter NS-EN ISO 9001, vil NA derfor bedømme:</w:t>
      </w:r>
    </w:p>
    <w:p w:rsidR="001E656E" w:rsidRPr="00BC4BF6" w:rsidP="001E656E" w14:paraId="724E5C0C" w14:textId="77777777">
      <w:pPr>
        <w:pStyle w:val="ListParagraph"/>
        <w:numPr>
          <w:ilvl w:val="0"/>
          <w:numId w:val="13"/>
        </w:numPr>
        <w:rPr>
          <w:rFonts w:eastAsia="Calibri" w:asciiTheme="minorHAnsi" w:hAnsiTheme="minorHAnsi" w:cstheme="minorHAnsi"/>
          <w:color w:val="000000" w:themeColor="text1"/>
          <w:szCs w:val="18"/>
          <w:lang w:val="nb-NO"/>
        </w:rPr>
      </w:pPr>
      <w:r w:rsidRPr="00BC4BF6">
        <w:rPr>
          <w:rFonts w:eastAsia="Calibri" w:asciiTheme="minorHAnsi" w:hAnsiTheme="minorHAnsi" w:cstheme="minorHAnsi"/>
          <w:color w:val="000000" w:themeColor="text1"/>
          <w:lang w:val="nb-NO"/>
        </w:rPr>
        <w:t>Om kravene til ledelsessystemer er tatt i bruk i den enheten i virksomheten som utfører eller skal utføre akkrediterte aktiviteter</w:t>
      </w:r>
      <w:r w:rsidR="006842E0">
        <w:rPr>
          <w:rFonts w:eastAsia="Calibri" w:asciiTheme="minorHAnsi" w:hAnsiTheme="minorHAnsi" w:cstheme="minorHAnsi"/>
          <w:color w:val="000000" w:themeColor="text1"/>
          <w:lang w:val="nb-NO"/>
        </w:rPr>
        <w:t>.</w:t>
      </w:r>
    </w:p>
    <w:p w:rsidR="00683FD6" w:rsidRPr="00683FD6" w:rsidP="00683FD6" w14:paraId="432E35A4" w14:textId="77777777">
      <w:pPr>
        <w:pStyle w:val="ListParagraph"/>
        <w:numPr>
          <w:ilvl w:val="0"/>
          <w:numId w:val="13"/>
        </w:numPr>
        <w:rPr>
          <w:rFonts w:eastAsia="Calibri" w:asciiTheme="minorHAnsi" w:hAnsiTheme="minorHAnsi" w:cstheme="minorHAnsi"/>
          <w:color w:val="000000" w:themeColor="text1"/>
          <w:szCs w:val="18"/>
          <w:lang w:val="nb-NO"/>
        </w:rPr>
      </w:pPr>
      <w:r w:rsidRPr="00BC4BF6">
        <w:rPr>
          <w:rFonts w:eastAsia="Calibri" w:asciiTheme="minorHAnsi" w:hAnsiTheme="minorHAnsi" w:cstheme="minorHAnsi"/>
          <w:color w:val="000000" w:themeColor="text1"/>
          <w:lang w:val="nb-NO"/>
        </w:rPr>
        <w:t>Om beskrivelsene er dekkende for de aktivitetene som er akkreditert eller søkes akkreditert, og om de er tatt i bruk i virksomheten</w:t>
      </w:r>
      <w:r w:rsidR="006842E0">
        <w:rPr>
          <w:rFonts w:eastAsia="Calibri" w:asciiTheme="minorHAnsi" w:hAnsiTheme="minorHAnsi" w:cstheme="minorHAnsi"/>
          <w:color w:val="000000" w:themeColor="text1"/>
          <w:lang w:val="nb-NO"/>
        </w:rPr>
        <w:t>.</w:t>
      </w:r>
    </w:p>
    <w:p w:rsidR="00683FD6" w:rsidRPr="00683FD6" w:rsidP="00683FD6" w14:paraId="5ECCA307" w14:textId="77777777">
      <w:pPr>
        <w:pStyle w:val="ListParagraph"/>
        <w:ind w:left="785"/>
        <w:rPr>
          <w:rFonts w:eastAsia="Calibri" w:asciiTheme="minorHAnsi" w:hAnsiTheme="minorHAnsi" w:cstheme="minorHAnsi"/>
          <w:color w:val="000000" w:themeColor="text1"/>
          <w:szCs w:val="18"/>
          <w:lang w:val="nb-NO"/>
        </w:rPr>
      </w:pPr>
    </w:p>
    <w:p w:rsidR="001E656E" w:rsidRPr="00BC4BF6" w:rsidP="008A1200" w14:paraId="6B972433" w14:textId="77777777">
      <w:pPr>
        <w:pStyle w:val="Heading1"/>
      </w:pPr>
      <w:bookmarkStart w:id="18" w:name="_Toc256000005"/>
      <w:r w:rsidRPr="00BC4BF6">
        <w:t>Betaling for NAs tjenester</w:t>
      </w:r>
      <w:bookmarkEnd w:id="18"/>
      <w:r w:rsidRPr="00BC4BF6">
        <w:t xml:space="preserve"> </w:t>
      </w:r>
    </w:p>
    <w:p w:rsidR="006572A3" w:rsidP="006572A3" w14:paraId="20549E82" w14:textId="77777777">
      <w:pPr>
        <w:rPr>
          <w:rFonts w:cstheme="minorHAnsi"/>
          <w:szCs w:val="18"/>
          <w:lang w:eastAsia="en-GB"/>
        </w:rPr>
      </w:pPr>
    </w:p>
    <w:p w:rsidR="001E656E" w:rsidRPr="00BC4BF6" w:rsidP="006572A3" w14:paraId="69519CF1" w14:textId="6AE4DD8D">
      <w:pPr>
        <w:rPr>
          <w:rFonts w:cstheme="minorHAnsi"/>
          <w:szCs w:val="18"/>
          <w:lang w:eastAsia="en-GB"/>
        </w:rPr>
      </w:pPr>
      <w:r w:rsidRPr="00BC4BF6">
        <w:rPr>
          <w:rFonts w:cstheme="minorHAnsi"/>
          <w:szCs w:val="18"/>
          <w:lang w:eastAsia="en-GB"/>
        </w:rPr>
        <w:t xml:space="preserve">Kostnader i forbindelse med NAs tjenester faktureres den akkrediterte virksomhet eller søker i henhold til </w:t>
      </w:r>
      <w:hyperlink r:id="rId8" w:tooltip="XRF00129htthttps://lovdata.no/dokument/SF/forskrift/2021-07-19-2432" w:history="1">
        <w:r w:rsidRPr="00F3552C">
          <w:rPr>
            <w:rStyle w:val="Hyperlink"/>
          </w:rPr>
          <w:fldChar w:fldCharType="begin" w:fldLock="1"/>
        </w:r>
        <w:r w:rsidRPr="00F3552C">
          <w:rPr>
            <w:rStyle w:val="Hyperlink"/>
          </w:rPr>
          <w:instrText xml:space="preserve"> DOCPROPERTY XRT00129 *charformat * MERGEFORMAT </w:instrText>
        </w:r>
        <w:r w:rsidRPr="00F3552C">
          <w:rPr>
            <w:rStyle w:val="Hyperlink"/>
          </w:rPr>
          <w:fldChar w:fldCharType="separate"/>
        </w:r>
        <w:r w:rsidRPr="00F3552C">
          <w:rPr>
            <w:rStyle w:val="Hyperlink"/>
          </w:rPr>
          <w:t>Forskrift om gebyrer for Norsk akkrediterings tjenester</w:t>
        </w:r>
        <w:r w:rsidRPr="00F3552C">
          <w:rPr>
            <w:rStyle w:val="Hyperlink"/>
          </w:rPr>
          <w:fldChar w:fldCharType="end"/>
        </w:r>
      </w:hyperlink>
      <w:r>
        <w:rPr>
          <w:rStyle w:val="Hyperlink"/>
        </w:rPr>
        <w:t>.</w:t>
      </w:r>
      <w:r w:rsidRPr="00F3552C">
        <w:t xml:space="preserve"> </w:t>
      </w:r>
      <w:r w:rsidRPr="00BC4BF6">
        <w:rPr>
          <w:rFonts w:cstheme="minorHAnsi"/>
          <w:szCs w:val="18"/>
          <w:lang w:eastAsia="en-GB"/>
        </w:rPr>
        <w:t xml:space="preserve">På </w:t>
      </w:r>
      <w:hyperlink r:id="rId7" w:tooltip="XRF00604htthttps://akkreditert.no/" w:history="1">
        <w:r w:rsidRPr="00F3552C">
          <w:rPr>
            <w:rStyle w:val="Hyperlink"/>
          </w:rPr>
          <w:fldChar w:fldCharType="begin" w:fldLock="1"/>
        </w:r>
        <w:r w:rsidRPr="00F3552C">
          <w:rPr>
            <w:rStyle w:val="Hyperlink"/>
          </w:rPr>
          <w:instrText xml:space="preserve"> DOCPROPERTY XRT00604 *charformat * MERGEFORMAT </w:instrText>
        </w:r>
        <w:r w:rsidRPr="00F3552C">
          <w:rPr>
            <w:rStyle w:val="Hyperlink"/>
          </w:rPr>
          <w:fldChar w:fldCharType="separate"/>
        </w:r>
        <w:r w:rsidRPr="00F3552C">
          <w:rPr>
            <w:rStyle w:val="Hyperlink"/>
          </w:rPr>
          <w:t>akkreditert.no</w:t>
        </w:r>
        <w:r w:rsidRPr="00F3552C">
          <w:rPr>
            <w:rStyle w:val="Hyperlink"/>
          </w:rPr>
          <w:fldChar w:fldCharType="end"/>
        </w:r>
      </w:hyperlink>
      <w:r w:rsidRPr="00F3552C">
        <w:t xml:space="preserve"> </w:t>
      </w:r>
      <w:r w:rsidRPr="00BC4BF6">
        <w:rPr>
          <w:rFonts w:cstheme="minorHAnsi"/>
          <w:szCs w:val="18"/>
          <w:lang w:eastAsia="en-GB"/>
        </w:rPr>
        <w:t xml:space="preserve">foreligger utfyllende informasjon om hva som omfattes av de ulike gebyrene. </w:t>
      </w:r>
    </w:p>
    <w:p w:rsidR="006572A3" w:rsidP="006572A3" w14:paraId="7AFEC0D5" w14:textId="77777777">
      <w:pPr>
        <w:rPr>
          <w:lang w:eastAsia="en-GB"/>
        </w:rPr>
      </w:pPr>
    </w:p>
    <w:p w:rsidR="001E656E" w:rsidRPr="00BC4BF6" w:rsidP="006572A3" w14:paraId="1A38B22D" w14:textId="77777777">
      <w:pPr>
        <w:rPr>
          <w:szCs w:val="18"/>
          <w:lang w:eastAsia="en-GB"/>
        </w:rPr>
      </w:pPr>
      <w:r w:rsidRPr="00BC4BF6">
        <w:rPr>
          <w:lang w:eastAsia="en-GB"/>
        </w:rPr>
        <w:t>Fakturering skjer etterskuddsvis, med betalingsfrist 14 dager fra fakturadato. NA fakturerer etter medgått tid og påløpte kostnader.</w:t>
      </w:r>
      <w:r w:rsidRPr="00BC4BF6">
        <w:rPr>
          <w:szCs w:val="18"/>
          <w:lang w:eastAsia="en-GB"/>
        </w:rPr>
        <w:t xml:space="preserve"> </w:t>
      </w:r>
    </w:p>
    <w:p w:rsidR="006572A3" w:rsidP="006572A3" w14:paraId="0C183980" w14:textId="77777777">
      <w:pPr>
        <w:rPr>
          <w:lang w:eastAsia="en-GB"/>
        </w:rPr>
      </w:pPr>
    </w:p>
    <w:p w:rsidR="001E656E" w:rsidRPr="00BC4BF6" w:rsidP="006572A3" w14:paraId="18628C1D" w14:textId="77777777">
      <w:pPr>
        <w:rPr>
          <w:lang w:eastAsia="en-GB"/>
        </w:rPr>
      </w:pPr>
      <w:r w:rsidRPr="00BC4BF6">
        <w:rPr>
          <w:lang w:eastAsia="en-GB"/>
        </w:rPr>
        <w:t xml:space="preserve">Ved betalingsmislighold vil NA kunne iverksette sanksjoner, </w:t>
      </w:r>
      <w:r w:rsidR="00EA7688">
        <w:rPr>
          <w:lang w:eastAsia="en-GB"/>
        </w:rPr>
        <w:t>jf.</w:t>
      </w:r>
      <w:r w:rsidRPr="00BC4BF6">
        <w:rPr>
          <w:lang w:eastAsia="en-GB"/>
        </w:rPr>
        <w:t xml:space="preserve"> </w:t>
      </w:r>
      <w:r w:rsidR="00F168A5">
        <w:rPr>
          <w:lang w:eastAsia="en-GB"/>
        </w:rPr>
        <w:t xml:space="preserve">eget </w:t>
      </w:r>
      <w:r w:rsidRPr="00BC4BF6">
        <w:rPr>
          <w:lang w:eastAsia="en-GB"/>
        </w:rPr>
        <w:t xml:space="preserve">kapittel om sanksjoner i dette dokumentet. </w:t>
      </w:r>
    </w:p>
    <w:p w:rsidR="006572A3" w:rsidP="001E656E" w14:paraId="17A5F93F" w14:textId="77777777">
      <w:pPr>
        <w:ind w:left="720" w:hanging="720"/>
        <w:rPr>
          <w:rFonts w:cstheme="minorHAnsi"/>
          <w:lang w:eastAsia="en-GB"/>
        </w:rPr>
      </w:pPr>
    </w:p>
    <w:p w:rsidR="001E656E" w:rsidRPr="00BC4BF6" w:rsidP="006572A3" w14:paraId="5557AF04" w14:textId="77777777">
      <w:pPr>
        <w:rPr>
          <w:lang w:eastAsia="en-GB"/>
        </w:rPr>
      </w:pPr>
      <w:r w:rsidRPr="00BC4BF6">
        <w:rPr>
          <w:lang w:eastAsia="en-GB"/>
        </w:rPr>
        <w:t>Ved endringer eller avbestillinger, og i de tilfeller der arbeid allerede er utført og/eller kostnader er påløpt, så skal kostnadene dekkes av</w:t>
      </w:r>
      <w:r w:rsidR="006572A3">
        <w:rPr>
          <w:lang w:eastAsia="en-GB"/>
        </w:rPr>
        <w:t>:</w:t>
      </w:r>
    </w:p>
    <w:p w:rsidR="001E656E" w:rsidRPr="00BC4BF6" w:rsidP="001E656E" w14:paraId="1FE21116" w14:textId="77777777">
      <w:pPr>
        <w:pStyle w:val="ListParagraph"/>
        <w:numPr>
          <w:ilvl w:val="0"/>
          <w:numId w:val="37"/>
        </w:numPr>
        <w:rPr>
          <w:rFonts w:asciiTheme="minorHAnsi" w:hAnsiTheme="minorHAnsi" w:cstheme="minorHAnsi"/>
          <w:lang w:val="nb-NO"/>
        </w:rPr>
      </w:pPr>
      <w:r w:rsidRPr="00BC4BF6">
        <w:rPr>
          <w:rFonts w:asciiTheme="minorHAnsi" w:hAnsiTheme="minorHAnsi" w:cstheme="minorHAnsi"/>
          <w:lang w:val="nb-NO"/>
        </w:rPr>
        <w:t>akkreditert virksomhet eller søker, når endringen eller avbestillingen skyldes akkreditert virksomhet eller søker.</w:t>
      </w:r>
    </w:p>
    <w:p w:rsidR="001E656E" w:rsidRPr="00BC4BF6" w:rsidP="001E656E" w14:paraId="3EB62A4C" w14:textId="77777777">
      <w:pPr>
        <w:pStyle w:val="ListParagraph"/>
        <w:numPr>
          <w:ilvl w:val="0"/>
          <w:numId w:val="37"/>
        </w:numPr>
        <w:rPr>
          <w:rFonts w:asciiTheme="minorHAnsi" w:hAnsiTheme="minorHAnsi" w:cstheme="minorHAnsi"/>
          <w:lang w:val="nb-NO"/>
        </w:rPr>
      </w:pPr>
      <w:r w:rsidRPr="00BC4BF6">
        <w:rPr>
          <w:rFonts w:asciiTheme="minorHAnsi" w:hAnsiTheme="minorHAnsi" w:cstheme="minorHAnsi"/>
          <w:lang w:val="nb-NO"/>
        </w:rPr>
        <w:t>NA, når endringen eller avbestillingen skyldes NA.</w:t>
      </w:r>
    </w:p>
    <w:p w:rsidR="001E656E" w:rsidRPr="00F168A5" w:rsidP="001E656E" w14:paraId="6D816D03" w14:textId="77777777">
      <w:pPr>
        <w:pStyle w:val="ListParagraph"/>
        <w:numPr>
          <w:ilvl w:val="0"/>
          <w:numId w:val="37"/>
        </w:numPr>
        <w:rPr>
          <w:rFonts w:asciiTheme="minorHAnsi" w:hAnsiTheme="minorHAnsi" w:cstheme="minorHAnsi"/>
          <w:lang w:val="nb-NO"/>
        </w:rPr>
      </w:pPr>
      <w:r w:rsidRPr="00BC4BF6">
        <w:rPr>
          <w:rFonts w:asciiTheme="minorHAnsi" w:hAnsiTheme="minorHAnsi" w:cstheme="minorHAnsi"/>
          <w:lang w:val="nb-NO"/>
        </w:rPr>
        <w:t>begge parter, når årsaken til endringen eller avbestillingen ligger utenfor begge parters kontroll.</w:t>
      </w:r>
    </w:p>
    <w:p w:rsidR="001E656E" w:rsidP="000C7991" w14:paraId="19401044" w14:textId="77777777">
      <w:pPr>
        <w:rPr>
          <w:lang w:eastAsia="en-GB"/>
        </w:rPr>
      </w:pPr>
      <w:r w:rsidRPr="00BC4BF6">
        <w:rPr>
          <w:lang w:eastAsia="en-GB"/>
        </w:rPr>
        <w:t xml:space="preserve">Overordnet departement kan vedta gebyrendringer for NAs tjenester som vil kunne komme til anvendelse for arbeid som allerede er igangsatt, men som ikke er fullført. </w:t>
      </w:r>
    </w:p>
    <w:p w:rsidR="00683FD6" w:rsidRPr="00BC4BF6" w:rsidP="000C7991" w14:paraId="49BCC410" w14:textId="77777777">
      <w:pPr>
        <w:rPr>
          <w:lang w:eastAsia="en-GB"/>
        </w:rPr>
      </w:pPr>
    </w:p>
    <w:p w:rsidR="001E656E" w:rsidRPr="00BC4BF6" w:rsidP="008A1200" w14:paraId="69BA7EF7" w14:textId="77777777">
      <w:pPr>
        <w:pStyle w:val="Heading1"/>
      </w:pPr>
      <w:bookmarkStart w:id="19" w:name="_Toc435617992"/>
      <w:bookmarkStart w:id="20" w:name="_Toc42252481"/>
      <w:bookmarkStart w:id="21" w:name="_Toc55910013"/>
      <w:bookmarkStart w:id="22" w:name="_Toc256000006"/>
      <w:r w:rsidRPr="00BC4BF6">
        <w:t>Krav til akkreditering</w:t>
      </w:r>
      <w:bookmarkEnd w:id="22"/>
      <w:bookmarkEnd w:id="19"/>
      <w:bookmarkEnd w:id="20"/>
      <w:bookmarkEnd w:id="21"/>
    </w:p>
    <w:p w:rsidR="001E656E" w:rsidP="00CA0668" w14:paraId="32A5ABD0" w14:textId="77777777">
      <w:pPr>
        <w:pStyle w:val="Heading2"/>
      </w:pPr>
      <w:bookmarkStart w:id="23" w:name="_Toc256000007"/>
      <w:r w:rsidRPr="00F26783">
        <w:t>Akkrediteringsstandarder</w:t>
      </w:r>
      <w:bookmarkEnd w:id="23"/>
    </w:p>
    <w:p w:rsidR="00F168A5" w:rsidRPr="00F168A5" w:rsidP="00F168A5" w14:paraId="18BD1B7D" w14:textId="77777777">
      <w:pPr>
        <w:rPr>
          <w:lang w:eastAsia="en-GB"/>
        </w:rPr>
      </w:pPr>
    </w:p>
    <w:p w:rsidR="001E656E" w:rsidRPr="00BC4BF6" w:rsidP="000C7991" w14:paraId="29D4447B" w14:textId="25F4CCD6">
      <w:pPr>
        <w:rPr>
          <w:lang w:eastAsia="en-GB"/>
        </w:rPr>
      </w:pPr>
      <w:r w:rsidRPr="00BC4BF6">
        <w:rPr>
          <w:lang w:eastAsia="en-GB"/>
        </w:rPr>
        <w:t xml:space="preserve">Kravene som stilles til akkreditering er beskrevet i den til enhver tid gjeldende versjon av internasjonale standarder for den enkelte type aktivitet (se </w:t>
      </w:r>
      <w:r w:rsidRPr="00BC4BF6">
        <w:rPr>
          <w:lang w:eastAsia="en-GB"/>
        </w:rPr>
        <w:fldChar w:fldCharType="begin"/>
      </w:r>
      <w:r w:rsidRPr="00BC4BF6">
        <w:rPr>
          <w:lang w:eastAsia="en-GB"/>
        </w:rPr>
        <w:instrText xml:space="preserve"> REF _Ref57189127 \h  \* MERGEFORMAT </w:instrText>
      </w:r>
      <w:r w:rsidRPr="00BC4BF6">
        <w:rPr>
          <w:lang w:eastAsia="en-GB"/>
        </w:rPr>
        <w:fldChar w:fldCharType="separate"/>
      </w:r>
      <w:r w:rsidRPr="00962EE8" w:rsidR="00962EE8">
        <w:rPr>
          <w:lang w:eastAsia="en-GB"/>
        </w:rPr>
        <w:t>Tabell 1</w:t>
      </w:r>
      <w:r w:rsidRPr="00BC4BF6">
        <w:rPr>
          <w:lang w:eastAsia="en-GB"/>
        </w:rPr>
        <w:fldChar w:fldCharType="end"/>
      </w:r>
      <w:r w:rsidRPr="00BC4BF6">
        <w:rPr>
          <w:lang w:eastAsia="en-GB"/>
        </w:rPr>
        <w:t>). I tillegg kommer kravdokumenter utarbeidet av NA, EA, ILAC og IAF. Videre skal akkrediterte virksomheter tilfredsstille øvrige vilkår som er besluttet av NA og som er beskrevet eller referert til i dette dokumentet.</w:t>
      </w:r>
    </w:p>
    <w:p w:rsidR="001E656E" w:rsidRPr="00BC4BF6" w:rsidP="001E656E" w14:paraId="4F53F3C1" w14:textId="33E8209E">
      <w:pPr>
        <w:pStyle w:val="Caption"/>
        <w:keepNext/>
        <w:ind w:left="720"/>
        <w:rPr>
          <w:rFonts w:asciiTheme="minorHAnsi" w:hAnsiTheme="minorHAnsi" w:cstheme="minorHAnsi"/>
          <w:b w:val="0"/>
          <w:color w:val="auto"/>
          <w:lang w:val="nb-NO"/>
        </w:rPr>
      </w:pPr>
      <w:bookmarkStart w:id="24" w:name="_Ref57189127"/>
      <w:bookmarkStart w:id="25" w:name="_Ref57189093"/>
      <w:r w:rsidRPr="00BC4BF6">
        <w:rPr>
          <w:rFonts w:asciiTheme="minorHAnsi" w:hAnsiTheme="minorHAnsi" w:cstheme="minorHAnsi"/>
          <w:b w:val="0"/>
          <w:color w:val="auto"/>
          <w:lang w:val="nb-NO"/>
        </w:rPr>
        <w:t xml:space="preserve">Tabell </w:t>
      </w:r>
      <w:r w:rsidRPr="00BC4BF6">
        <w:rPr>
          <w:rFonts w:asciiTheme="minorHAnsi" w:hAnsiTheme="minorHAnsi" w:cstheme="minorHAnsi"/>
          <w:b w:val="0"/>
          <w:color w:val="auto"/>
        </w:rPr>
        <w:fldChar w:fldCharType="begin"/>
      </w:r>
      <w:r w:rsidRPr="00BC4BF6">
        <w:rPr>
          <w:rFonts w:asciiTheme="minorHAnsi" w:hAnsiTheme="minorHAnsi" w:cstheme="minorHAnsi"/>
          <w:b w:val="0"/>
          <w:color w:val="auto"/>
          <w:lang w:val="nb-NO"/>
        </w:rPr>
        <w:instrText xml:space="preserve"> SEQ Tabell \* ARABIC </w:instrText>
      </w:r>
      <w:r w:rsidRPr="00BC4BF6">
        <w:rPr>
          <w:rFonts w:asciiTheme="minorHAnsi" w:hAnsiTheme="minorHAnsi" w:cstheme="minorHAnsi"/>
          <w:b w:val="0"/>
          <w:color w:val="auto"/>
        </w:rPr>
        <w:fldChar w:fldCharType="separate"/>
      </w:r>
      <w:r w:rsidRPr="00BC4BF6">
        <w:rPr>
          <w:rFonts w:asciiTheme="minorHAnsi" w:hAnsiTheme="minorHAnsi" w:cstheme="minorHAnsi"/>
          <w:b w:val="0"/>
          <w:color w:val="auto"/>
          <w:lang w:val="nb-NO"/>
        </w:rPr>
        <w:t>1</w:t>
      </w:r>
      <w:r w:rsidRPr="00BC4BF6">
        <w:rPr>
          <w:rFonts w:asciiTheme="minorHAnsi" w:hAnsiTheme="minorHAnsi" w:cstheme="minorHAnsi"/>
          <w:b w:val="0"/>
          <w:color w:val="auto"/>
        </w:rPr>
        <w:fldChar w:fldCharType="end"/>
      </w:r>
      <w:bookmarkEnd w:id="24"/>
      <w:r w:rsidRPr="00AC35BA" w:rsidR="00AC35BA">
        <w:rPr>
          <w:rFonts w:asciiTheme="minorHAnsi" w:hAnsiTheme="minorHAnsi" w:cstheme="minorHAnsi"/>
          <w:b w:val="0"/>
          <w:color w:val="auto"/>
          <w:lang w:val="nb-NO"/>
        </w:rPr>
        <w:t>:</w:t>
      </w:r>
      <w:r w:rsidRPr="00BC4BF6">
        <w:rPr>
          <w:rFonts w:asciiTheme="minorHAnsi" w:hAnsiTheme="minorHAnsi" w:cstheme="minorHAnsi"/>
          <w:b w:val="0"/>
          <w:color w:val="auto"/>
          <w:lang w:val="nb-NO"/>
        </w:rPr>
        <w:t xml:space="preserve"> viser en oversikt over hvilke akkrediteringsstandarder som gjelder for ulike </w:t>
      </w:r>
      <w:bookmarkEnd w:id="25"/>
      <w:r w:rsidRPr="00BC4BF6">
        <w:rPr>
          <w:rFonts w:asciiTheme="minorHAnsi" w:hAnsiTheme="minorHAnsi" w:cstheme="minorHAnsi"/>
          <w:b w:val="0"/>
          <w:color w:val="auto"/>
          <w:lang w:val="nb-NO"/>
        </w:rPr>
        <w:t>typer akkreditering</w:t>
      </w:r>
      <w:r w:rsidR="00AC35BA">
        <w:rPr>
          <w:rFonts w:asciiTheme="minorHAnsi" w:hAnsiTheme="minorHAnsi" w:cstheme="minorHAnsi"/>
          <w:b w:val="0"/>
          <w:color w:val="auto"/>
          <w:lang w:val="nb-NO"/>
        </w:rPr>
        <w:t>.</w:t>
      </w:r>
    </w:p>
    <w:tbl>
      <w:tblPr>
        <w:tblW w:w="836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6130"/>
      </w:tblGrid>
      <w:tr w14:paraId="68AB327E" w14:textId="77777777" w:rsidTr="00743A23">
        <w:tblPrEx>
          <w:tblW w:w="836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E656E" w:rsidRPr="00AC35BA" w:rsidP="00743A23" w14:paraId="62BB217B" w14:textId="77777777">
            <w:pPr>
              <w:spacing w:before="120" w:after="120"/>
              <w:rPr>
                <w:rFonts w:cstheme="minorHAnsi"/>
                <w:b/>
                <w:bCs/>
                <w:szCs w:val="18"/>
                <w:lang w:val="en-GB" w:eastAsia="en-GB"/>
              </w:rPr>
            </w:pPr>
            <w:r w:rsidRPr="00AC35BA">
              <w:rPr>
                <w:rFonts w:cstheme="minorHAnsi"/>
                <w:b/>
                <w:bCs/>
                <w:szCs w:val="18"/>
                <w:lang w:val="en-GB" w:eastAsia="en-GB"/>
              </w:rPr>
              <w:t>Akkrediteringsstandard</w:t>
            </w:r>
          </w:p>
        </w:tc>
        <w:tc>
          <w:tcPr>
            <w:tcW w:w="6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E656E" w:rsidRPr="00AC35BA" w:rsidP="00743A23" w14:paraId="40005AE1" w14:textId="77777777">
            <w:pPr>
              <w:spacing w:before="120" w:after="120"/>
              <w:rPr>
                <w:rFonts w:cstheme="minorHAnsi"/>
                <w:b/>
                <w:bCs/>
                <w:szCs w:val="18"/>
                <w:lang w:val="en-GB" w:eastAsia="en-GB"/>
              </w:rPr>
            </w:pPr>
            <w:r w:rsidRPr="00AC35BA">
              <w:rPr>
                <w:rFonts w:cstheme="minorHAnsi"/>
                <w:b/>
                <w:bCs/>
                <w:szCs w:val="18"/>
                <w:lang w:val="en-GB" w:eastAsia="en-GB"/>
              </w:rPr>
              <w:t>Tittel</w:t>
            </w:r>
          </w:p>
        </w:tc>
      </w:tr>
      <w:tr w14:paraId="6155BF42" w14:textId="77777777" w:rsidTr="00743A23">
        <w:tblPrEx>
          <w:tblW w:w="8365" w:type="dxa"/>
          <w:tblInd w:w="704" w:type="dxa"/>
          <w:tblLook w:val="04A0"/>
        </w:tblPrEx>
        <w:trPr>
          <w:cantSplit/>
        </w:trPr>
        <w:tc>
          <w:tcPr>
            <w:tcW w:w="2235" w:type="dxa"/>
            <w:tcBorders>
              <w:top w:val="single" w:sz="4" w:space="0" w:color="auto"/>
              <w:left w:val="single" w:sz="4" w:space="0" w:color="auto"/>
              <w:bottom w:val="single" w:sz="4" w:space="0" w:color="auto"/>
              <w:right w:val="single" w:sz="4" w:space="0" w:color="auto"/>
            </w:tcBorders>
            <w:hideMark/>
          </w:tcPr>
          <w:p w:rsidR="001E656E" w:rsidRPr="0034590D" w:rsidP="00743A23" w14:paraId="0ABCF3ED" w14:textId="195C2BB7">
            <w:pPr>
              <w:spacing w:before="120" w:after="120"/>
              <w:rPr>
                <w:rStyle w:val="Hyperlink"/>
              </w:rPr>
            </w:pPr>
            <w:hyperlink r:id="rId9" w:tooltip="XRF00561htthttps://standard.no/no/Nettbutikk/produktkatalogen/Produktpresentasjon/?ProductID=979100" w:history="1">
              <w:r w:rsidRPr="0034590D" w:rsidR="003A0F1F">
                <w:rPr>
                  <w:rStyle w:val="Hyperlink"/>
                </w:rPr>
                <w:fldChar w:fldCharType="begin" w:fldLock="1"/>
              </w:r>
              <w:r w:rsidRPr="0034590D" w:rsidR="003A0F1F">
                <w:rPr>
                  <w:rStyle w:val="Hyperlink"/>
                </w:rPr>
                <w:instrText xml:space="preserve"> DOCPROPERTY XRT00561 *charformat * MERGEFORMAT </w:instrText>
              </w:r>
              <w:r w:rsidRPr="0034590D" w:rsidR="003A0F1F">
                <w:rPr>
                  <w:rStyle w:val="Hyperlink"/>
                </w:rPr>
                <w:fldChar w:fldCharType="separate"/>
              </w:r>
              <w:r w:rsidRPr="0034590D" w:rsidR="003A0F1F">
                <w:rPr>
                  <w:rStyle w:val="Hyperlink"/>
                </w:rPr>
                <w:t>NS-EN ISO/IEC 17025:2017</w:t>
              </w:r>
              <w:r w:rsidRPr="0034590D" w:rsidR="003A0F1F">
                <w:rPr>
                  <w:rStyle w:val="Hyperlink"/>
                </w:rPr>
                <w:fldChar w:fldCharType="end"/>
              </w:r>
            </w:hyperlink>
            <w:r w:rsidRPr="0034590D" w:rsidR="003A0F1F">
              <w:t xml:space="preserve"> </w:t>
            </w:r>
          </w:p>
        </w:tc>
        <w:tc>
          <w:tcPr>
            <w:tcW w:w="6130" w:type="dxa"/>
            <w:tcBorders>
              <w:top w:val="single" w:sz="4" w:space="0" w:color="auto"/>
              <w:left w:val="single" w:sz="4" w:space="0" w:color="auto"/>
              <w:bottom w:val="single" w:sz="4" w:space="0" w:color="auto"/>
              <w:right w:val="single" w:sz="4" w:space="0" w:color="auto"/>
            </w:tcBorders>
            <w:hideMark/>
          </w:tcPr>
          <w:p w:rsidR="001E656E" w:rsidRPr="00BC4BF6" w:rsidP="00743A23" w14:paraId="0DE69102" w14:textId="77777777">
            <w:pPr>
              <w:spacing w:before="120" w:after="120"/>
              <w:rPr>
                <w:rFonts w:cstheme="minorHAnsi"/>
                <w:szCs w:val="18"/>
                <w:lang w:eastAsia="en-GB"/>
              </w:rPr>
            </w:pPr>
            <w:r w:rsidRPr="00BC4BF6">
              <w:rPr>
                <w:rFonts w:cstheme="minorHAnsi"/>
                <w:szCs w:val="18"/>
                <w:lang w:eastAsia="en-GB"/>
              </w:rPr>
              <w:t>Generelle krav til prøvings- og kalibreringslaboratoriers kompetanse</w:t>
            </w:r>
          </w:p>
        </w:tc>
      </w:tr>
      <w:tr w14:paraId="78DDBE7B" w14:textId="77777777" w:rsidTr="00743A23">
        <w:tblPrEx>
          <w:tblW w:w="8365" w:type="dxa"/>
          <w:tblInd w:w="704" w:type="dxa"/>
          <w:tblLook w:val="04A0"/>
        </w:tblPrEx>
        <w:trPr>
          <w:cantSplit/>
        </w:trPr>
        <w:tc>
          <w:tcPr>
            <w:tcW w:w="2235" w:type="dxa"/>
            <w:tcBorders>
              <w:top w:val="single" w:sz="4" w:space="0" w:color="auto"/>
              <w:left w:val="single" w:sz="4" w:space="0" w:color="auto"/>
              <w:bottom w:val="single" w:sz="4" w:space="0" w:color="auto"/>
              <w:right w:val="single" w:sz="4" w:space="0" w:color="auto"/>
            </w:tcBorders>
            <w:hideMark/>
          </w:tcPr>
          <w:p w:rsidR="001E656E" w:rsidRPr="0034590D" w:rsidP="00743A23" w14:paraId="31973665" w14:textId="40911840">
            <w:pPr>
              <w:spacing w:before="120" w:after="120"/>
              <w:rPr>
                <w:rStyle w:val="Hyperlink"/>
              </w:rPr>
            </w:pPr>
            <w:hyperlink r:id="rId10" w:tooltip="XRF00562htthttps://standard.no/no/Nettbutikk/produktkatalogen/Produktpresentasjon/?ProductID=653831" w:history="1">
              <w:r w:rsidRPr="0034590D" w:rsidR="003A0F1F">
                <w:rPr>
                  <w:rStyle w:val="Hyperlink"/>
                </w:rPr>
                <w:fldChar w:fldCharType="begin" w:fldLock="1"/>
              </w:r>
              <w:r w:rsidRPr="0034590D" w:rsidR="003A0F1F">
                <w:rPr>
                  <w:rStyle w:val="Hyperlink"/>
                </w:rPr>
                <w:instrText xml:space="preserve"> DOCPROPERTY XRT00562 *charformat * MERGEFORMAT </w:instrText>
              </w:r>
              <w:r w:rsidRPr="0034590D" w:rsidR="003A0F1F">
                <w:rPr>
                  <w:rStyle w:val="Hyperlink"/>
                </w:rPr>
                <w:fldChar w:fldCharType="separate"/>
              </w:r>
              <w:r w:rsidRPr="0034590D" w:rsidR="003A0F1F">
                <w:rPr>
                  <w:rStyle w:val="Hyperlink"/>
                </w:rPr>
                <w:t>NS-EN ISO 15189:2012</w:t>
              </w:r>
              <w:r w:rsidRPr="0034590D" w:rsidR="003A0F1F">
                <w:rPr>
                  <w:rStyle w:val="Hyperlink"/>
                </w:rPr>
                <w:fldChar w:fldCharType="end"/>
              </w:r>
            </w:hyperlink>
            <w:r w:rsidRPr="0034590D" w:rsidR="003A0F1F">
              <w:t xml:space="preserve"> </w:t>
            </w:r>
          </w:p>
        </w:tc>
        <w:tc>
          <w:tcPr>
            <w:tcW w:w="6130" w:type="dxa"/>
            <w:tcBorders>
              <w:top w:val="single" w:sz="4" w:space="0" w:color="auto"/>
              <w:left w:val="single" w:sz="4" w:space="0" w:color="auto"/>
              <w:bottom w:val="single" w:sz="4" w:space="0" w:color="auto"/>
              <w:right w:val="single" w:sz="4" w:space="0" w:color="auto"/>
            </w:tcBorders>
            <w:hideMark/>
          </w:tcPr>
          <w:p w:rsidR="001E656E" w:rsidRPr="00BC4BF6" w:rsidP="00743A23" w14:paraId="110E9E5B" w14:textId="77777777">
            <w:pPr>
              <w:spacing w:before="120" w:after="120"/>
              <w:rPr>
                <w:rFonts w:cstheme="minorHAnsi"/>
                <w:szCs w:val="18"/>
                <w:lang w:eastAsia="en-GB"/>
              </w:rPr>
            </w:pPr>
            <w:r w:rsidRPr="00BC4BF6">
              <w:rPr>
                <w:rFonts w:cstheme="minorHAnsi"/>
                <w:szCs w:val="18"/>
                <w:lang w:eastAsia="en-GB"/>
              </w:rPr>
              <w:t>Medisinske laboratorier – Krav til kvalitet og kompetanse</w:t>
            </w:r>
          </w:p>
        </w:tc>
      </w:tr>
      <w:tr w14:paraId="147817A0" w14:textId="77777777" w:rsidTr="00743A23">
        <w:tblPrEx>
          <w:tblW w:w="8365" w:type="dxa"/>
          <w:tblInd w:w="704" w:type="dxa"/>
          <w:tblLook w:val="04A0"/>
        </w:tblPrEx>
        <w:trPr>
          <w:cantSplit/>
        </w:trPr>
        <w:tc>
          <w:tcPr>
            <w:tcW w:w="2235" w:type="dxa"/>
            <w:tcBorders>
              <w:top w:val="single" w:sz="4" w:space="0" w:color="auto"/>
              <w:left w:val="single" w:sz="4" w:space="0" w:color="auto"/>
              <w:bottom w:val="single" w:sz="4" w:space="0" w:color="auto"/>
              <w:right w:val="single" w:sz="4" w:space="0" w:color="auto"/>
            </w:tcBorders>
            <w:hideMark/>
          </w:tcPr>
          <w:p w:rsidR="001E656E" w:rsidRPr="0034590D" w:rsidP="00743A23" w14:paraId="6DE16214" w14:textId="3E50E5EA">
            <w:pPr>
              <w:spacing w:before="120" w:after="120"/>
              <w:rPr>
                <w:rStyle w:val="Hyperlink"/>
              </w:rPr>
            </w:pPr>
            <w:hyperlink r:id="rId11" w:tooltip="XRF00567htthttps://standard.no/no/Nettbutikk/produktkatalogen/Produktpresentasjon/?ProductID=428579" w:history="1">
              <w:r w:rsidRPr="0034590D" w:rsidR="003A0F1F">
                <w:rPr>
                  <w:rStyle w:val="Hyperlink"/>
                </w:rPr>
                <w:fldChar w:fldCharType="begin" w:fldLock="1"/>
              </w:r>
              <w:r w:rsidRPr="0034590D" w:rsidR="003A0F1F">
                <w:rPr>
                  <w:rStyle w:val="Hyperlink"/>
                </w:rPr>
                <w:instrText xml:space="preserve"> DOCPROPERTY XRT00567 *charformat * MERGEFORMAT </w:instrText>
              </w:r>
              <w:r w:rsidRPr="0034590D" w:rsidR="003A0F1F">
                <w:rPr>
                  <w:rStyle w:val="Hyperlink"/>
                </w:rPr>
                <w:fldChar w:fldCharType="separate"/>
              </w:r>
              <w:r w:rsidRPr="0034590D" w:rsidR="003A0F1F">
                <w:rPr>
                  <w:rStyle w:val="Hyperlink"/>
                </w:rPr>
                <w:t>NS-EN ISO/IEC 17043:2010</w:t>
              </w:r>
              <w:r w:rsidRPr="0034590D" w:rsidR="003A0F1F">
                <w:rPr>
                  <w:rStyle w:val="Hyperlink"/>
                </w:rPr>
                <w:fldChar w:fldCharType="end"/>
              </w:r>
            </w:hyperlink>
            <w:r w:rsidRPr="0034590D" w:rsidR="003A0F1F">
              <w:t xml:space="preserve"> </w:t>
            </w:r>
          </w:p>
        </w:tc>
        <w:tc>
          <w:tcPr>
            <w:tcW w:w="6130" w:type="dxa"/>
            <w:tcBorders>
              <w:top w:val="single" w:sz="4" w:space="0" w:color="auto"/>
              <w:left w:val="single" w:sz="4" w:space="0" w:color="auto"/>
              <w:bottom w:val="single" w:sz="4" w:space="0" w:color="auto"/>
              <w:right w:val="single" w:sz="4" w:space="0" w:color="auto"/>
            </w:tcBorders>
            <w:hideMark/>
          </w:tcPr>
          <w:p w:rsidR="001E656E" w:rsidRPr="00BC4BF6" w:rsidP="00743A23" w14:paraId="7A7C7A98" w14:textId="77777777">
            <w:pPr>
              <w:spacing w:before="120" w:after="120"/>
              <w:rPr>
                <w:rFonts w:cstheme="minorHAnsi"/>
                <w:szCs w:val="18"/>
                <w:lang w:eastAsia="en-GB"/>
              </w:rPr>
            </w:pPr>
            <w:r w:rsidRPr="00BC4BF6">
              <w:rPr>
                <w:rFonts w:cstheme="minorHAnsi"/>
                <w:szCs w:val="18"/>
                <w:lang w:eastAsia="en-GB"/>
              </w:rPr>
              <w:t>Samsvarsvurdering – Generelle krav til kvalifikasjonsprøving</w:t>
            </w:r>
          </w:p>
        </w:tc>
      </w:tr>
      <w:tr w14:paraId="3384FFBC" w14:textId="77777777" w:rsidTr="00743A23">
        <w:tblPrEx>
          <w:tblW w:w="8365" w:type="dxa"/>
          <w:tblInd w:w="704" w:type="dxa"/>
          <w:tblLook w:val="04A0"/>
        </w:tblPrEx>
        <w:trPr>
          <w:cantSplit/>
        </w:trPr>
        <w:tc>
          <w:tcPr>
            <w:tcW w:w="2235" w:type="dxa"/>
            <w:tcBorders>
              <w:top w:val="single" w:sz="4" w:space="0" w:color="auto"/>
              <w:left w:val="single" w:sz="4" w:space="0" w:color="auto"/>
              <w:bottom w:val="single" w:sz="4" w:space="0" w:color="auto"/>
              <w:right w:val="single" w:sz="4" w:space="0" w:color="auto"/>
            </w:tcBorders>
            <w:hideMark/>
          </w:tcPr>
          <w:p w:rsidR="001E656E" w:rsidRPr="0034590D" w:rsidP="00743A23" w14:paraId="5E2F1915" w14:textId="253D5E21">
            <w:pPr>
              <w:spacing w:before="120" w:after="120"/>
              <w:rPr>
                <w:rStyle w:val="Hyperlink"/>
              </w:rPr>
            </w:pPr>
            <w:hyperlink r:id="rId12" w:tooltip="XRF00563htthttps://standard.no/no/Nettbutikk/produktkatalogen/Produktpresentasjon/?ProductID=588376" w:history="1">
              <w:r w:rsidRPr="0034590D" w:rsidR="003A0F1F">
                <w:rPr>
                  <w:rStyle w:val="Hyperlink"/>
                </w:rPr>
                <w:fldChar w:fldCharType="begin" w:fldLock="1"/>
              </w:r>
              <w:r w:rsidRPr="0034590D" w:rsidR="003A0F1F">
                <w:rPr>
                  <w:rStyle w:val="Hyperlink"/>
                </w:rPr>
                <w:instrText xml:space="preserve"> DOCPROPERTY XRT00563 *charformat * MERGEFORMAT </w:instrText>
              </w:r>
              <w:r w:rsidRPr="0034590D" w:rsidR="003A0F1F">
                <w:rPr>
                  <w:rStyle w:val="Hyperlink"/>
                </w:rPr>
                <w:fldChar w:fldCharType="separate"/>
              </w:r>
              <w:r w:rsidRPr="0034590D" w:rsidR="003A0F1F">
                <w:rPr>
                  <w:rStyle w:val="Hyperlink"/>
                </w:rPr>
                <w:t>NS-EN ISO/IEC 17020:2012</w:t>
              </w:r>
              <w:r w:rsidRPr="0034590D" w:rsidR="003A0F1F">
                <w:rPr>
                  <w:rStyle w:val="Hyperlink"/>
                </w:rPr>
                <w:fldChar w:fldCharType="end"/>
              </w:r>
            </w:hyperlink>
            <w:r w:rsidRPr="0034590D" w:rsidR="003A0F1F">
              <w:t xml:space="preserve"> </w:t>
            </w:r>
          </w:p>
        </w:tc>
        <w:tc>
          <w:tcPr>
            <w:tcW w:w="6130" w:type="dxa"/>
            <w:tcBorders>
              <w:top w:val="single" w:sz="4" w:space="0" w:color="auto"/>
              <w:left w:val="single" w:sz="4" w:space="0" w:color="auto"/>
              <w:bottom w:val="single" w:sz="4" w:space="0" w:color="auto"/>
              <w:right w:val="single" w:sz="4" w:space="0" w:color="auto"/>
            </w:tcBorders>
            <w:hideMark/>
          </w:tcPr>
          <w:p w:rsidR="001E656E" w:rsidRPr="00BC4BF6" w:rsidP="00743A23" w14:paraId="4FE2312A" w14:textId="77777777">
            <w:pPr>
              <w:spacing w:before="120" w:after="120"/>
              <w:rPr>
                <w:rFonts w:cstheme="minorHAnsi"/>
                <w:szCs w:val="18"/>
                <w:lang w:eastAsia="en-GB"/>
              </w:rPr>
            </w:pPr>
            <w:r w:rsidRPr="00BC4BF6">
              <w:rPr>
                <w:rFonts w:cstheme="minorHAnsi"/>
                <w:szCs w:val="18"/>
                <w:lang w:eastAsia="en-GB"/>
              </w:rPr>
              <w:t>Samsvarsvurdering – Krav til drift av ulike typer inspeksjonsorganer</w:t>
            </w:r>
          </w:p>
        </w:tc>
      </w:tr>
      <w:tr w14:paraId="43C582FE" w14:textId="77777777" w:rsidTr="00743A23">
        <w:tblPrEx>
          <w:tblW w:w="8365" w:type="dxa"/>
          <w:tblInd w:w="704" w:type="dxa"/>
          <w:tblLook w:val="04A0"/>
        </w:tblPrEx>
        <w:trPr>
          <w:cantSplit/>
        </w:trPr>
        <w:tc>
          <w:tcPr>
            <w:tcW w:w="2235" w:type="dxa"/>
            <w:tcBorders>
              <w:top w:val="single" w:sz="4" w:space="0" w:color="auto"/>
              <w:left w:val="single" w:sz="4" w:space="0" w:color="auto"/>
              <w:bottom w:val="single" w:sz="4" w:space="0" w:color="auto"/>
              <w:right w:val="single" w:sz="4" w:space="0" w:color="auto"/>
            </w:tcBorders>
            <w:hideMark/>
          </w:tcPr>
          <w:p w:rsidR="001E656E" w:rsidRPr="0034590D" w:rsidP="00743A23" w14:paraId="1053A338" w14:textId="077B6E26">
            <w:pPr>
              <w:spacing w:before="120" w:after="120"/>
              <w:rPr>
                <w:rStyle w:val="Hyperlink"/>
              </w:rPr>
            </w:pPr>
            <w:hyperlink r:id="rId13" w:tooltip="XRF00565htthttps://standard.no/no/Nettbutikk/produktkatalogen/Produktpresentasjon/?ProductID=769871" w:history="1">
              <w:r w:rsidRPr="0034590D" w:rsidR="003A0F1F">
                <w:rPr>
                  <w:rStyle w:val="Hyperlink"/>
                </w:rPr>
                <w:fldChar w:fldCharType="begin" w:fldLock="1"/>
              </w:r>
              <w:r w:rsidRPr="0034590D" w:rsidR="003A0F1F">
                <w:rPr>
                  <w:rStyle w:val="Hyperlink"/>
                </w:rPr>
                <w:instrText xml:space="preserve"> DOCPROPERTY XRT00565 *charformat * MERGEFORMAT </w:instrText>
              </w:r>
              <w:r w:rsidRPr="0034590D" w:rsidR="003A0F1F">
                <w:rPr>
                  <w:rStyle w:val="Hyperlink"/>
                </w:rPr>
                <w:fldChar w:fldCharType="separate"/>
              </w:r>
              <w:r w:rsidRPr="0034590D" w:rsidR="003A0F1F">
                <w:rPr>
                  <w:rStyle w:val="Hyperlink"/>
                </w:rPr>
                <w:t>NS-EN ISO/IEC 17021-1:2015</w:t>
              </w:r>
              <w:r w:rsidRPr="0034590D" w:rsidR="003A0F1F">
                <w:rPr>
                  <w:rStyle w:val="Hyperlink"/>
                </w:rPr>
                <w:fldChar w:fldCharType="end"/>
              </w:r>
            </w:hyperlink>
            <w:r w:rsidRPr="0034590D" w:rsidR="003A0F1F">
              <w:t xml:space="preserve"> </w:t>
            </w:r>
          </w:p>
        </w:tc>
        <w:tc>
          <w:tcPr>
            <w:tcW w:w="6130" w:type="dxa"/>
            <w:tcBorders>
              <w:top w:val="single" w:sz="4" w:space="0" w:color="auto"/>
              <w:left w:val="single" w:sz="4" w:space="0" w:color="auto"/>
              <w:bottom w:val="single" w:sz="4" w:space="0" w:color="auto"/>
              <w:right w:val="single" w:sz="4" w:space="0" w:color="auto"/>
            </w:tcBorders>
            <w:hideMark/>
          </w:tcPr>
          <w:p w:rsidR="001E656E" w:rsidRPr="00BC4BF6" w:rsidP="00743A23" w14:paraId="73A95F9A" w14:textId="77777777">
            <w:pPr>
              <w:spacing w:before="120" w:after="120"/>
              <w:rPr>
                <w:rFonts w:cstheme="minorHAnsi"/>
                <w:szCs w:val="18"/>
                <w:lang w:eastAsia="en-GB"/>
              </w:rPr>
            </w:pPr>
            <w:r w:rsidRPr="00BC4BF6">
              <w:rPr>
                <w:rFonts w:cstheme="minorHAnsi"/>
                <w:szCs w:val="18"/>
                <w:lang w:eastAsia="en-GB"/>
              </w:rPr>
              <w:t xml:space="preserve">Samsvarsvurdering - Krav til organer som tilbyr revisjon og sertifisering av ledelsessystemer </w:t>
            </w:r>
          </w:p>
        </w:tc>
      </w:tr>
      <w:tr w14:paraId="48CD6C94" w14:textId="77777777" w:rsidTr="00743A23">
        <w:tblPrEx>
          <w:tblW w:w="8365" w:type="dxa"/>
          <w:tblInd w:w="704" w:type="dxa"/>
          <w:tblLook w:val="04A0"/>
        </w:tblPrEx>
        <w:trPr>
          <w:cantSplit/>
        </w:trPr>
        <w:tc>
          <w:tcPr>
            <w:tcW w:w="2235" w:type="dxa"/>
            <w:tcBorders>
              <w:top w:val="single" w:sz="4" w:space="0" w:color="auto"/>
              <w:left w:val="single" w:sz="4" w:space="0" w:color="auto"/>
              <w:bottom w:val="single" w:sz="4" w:space="0" w:color="auto"/>
              <w:right w:val="single" w:sz="4" w:space="0" w:color="auto"/>
            </w:tcBorders>
            <w:hideMark/>
          </w:tcPr>
          <w:p w:rsidR="001E656E" w:rsidRPr="0034590D" w:rsidP="00743A23" w14:paraId="0B3F216B" w14:textId="6C54ACF0">
            <w:pPr>
              <w:spacing w:before="120" w:after="120"/>
              <w:rPr>
                <w:rStyle w:val="Hyperlink"/>
              </w:rPr>
            </w:pPr>
            <w:hyperlink r:id="rId14" w:tooltip="XRF00566htthttps://standard.no/no/Nettbutikk/produktkatalogen/Produktpresentasjon/?ProductID=641000" w:history="1">
              <w:r w:rsidRPr="0034590D" w:rsidR="003A0F1F">
                <w:rPr>
                  <w:rStyle w:val="Hyperlink"/>
                </w:rPr>
                <w:fldChar w:fldCharType="begin" w:fldLock="1"/>
              </w:r>
              <w:r w:rsidRPr="0034590D" w:rsidR="003A0F1F">
                <w:rPr>
                  <w:rStyle w:val="Hyperlink"/>
                </w:rPr>
                <w:instrText xml:space="preserve"> DOCPROPERTY XRT00566 *charformat * MERGEFORMAT </w:instrText>
              </w:r>
              <w:r w:rsidRPr="0034590D" w:rsidR="003A0F1F">
                <w:rPr>
                  <w:rStyle w:val="Hyperlink"/>
                </w:rPr>
                <w:fldChar w:fldCharType="separate"/>
              </w:r>
              <w:r w:rsidRPr="0034590D" w:rsidR="003A0F1F">
                <w:rPr>
                  <w:rStyle w:val="Hyperlink"/>
                </w:rPr>
                <w:t>NS-EN ISO/IEC 17024:2012</w:t>
              </w:r>
              <w:r w:rsidRPr="0034590D" w:rsidR="003A0F1F">
                <w:rPr>
                  <w:rStyle w:val="Hyperlink"/>
                </w:rPr>
                <w:fldChar w:fldCharType="end"/>
              </w:r>
            </w:hyperlink>
            <w:r w:rsidRPr="0034590D" w:rsidR="003A0F1F">
              <w:t xml:space="preserve"> </w:t>
            </w:r>
          </w:p>
        </w:tc>
        <w:tc>
          <w:tcPr>
            <w:tcW w:w="6130" w:type="dxa"/>
            <w:tcBorders>
              <w:top w:val="single" w:sz="4" w:space="0" w:color="auto"/>
              <w:left w:val="single" w:sz="4" w:space="0" w:color="auto"/>
              <w:bottom w:val="single" w:sz="4" w:space="0" w:color="auto"/>
              <w:right w:val="single" w:sz="4" w:space="0" w:color="auto"/>
            </w:tcBorders>
            <w:hideMark/>
          </w:tcPr>
          <w:p w:rsidR="001E656E" w:rsidRPr="00BC4BF6" w:rsidP="00743A23" w14:paraId="0FF1C2DE" w14:textId="77777777">
            <w:pPr>
              <w:spacing w:before="120" w:after="120"/>
              <w:rPr>
                <w:rFonts w:cstheme="minorHAnsi"/>
                <w:szCs w:val="18"/>
                <w:lang w:eastAsia="en-GB"/>
              </w:rPr>
            </w:pPr>
            <w:r w:rsidRPr="00BC4BF6">
              <w:rPr>
                <w:rFonts w:cstheme="minorHAnsi"/>
                <w:szCs w:val="18"/>
                <w:lang w:eastAsia="en-GB"/>
              </w:rPr>
              <w:t>Samsvarsvurdering – Generelle krav til organer for sertifisering av personer</w:t>
            </w:r>
          </w:p>
        </w:tc>
      </w:tr>
      <w:tr w14:paraId="5FAA4738" w14:textId="77777777" w:rsidTr="00743A23">
        <w:tblPrEx>
          <w:tblW w:w="8365" w:type="dxa"/>
          <w:tblInd w:w="704" w:type="dxa"/>
          <w:tblLook w:val="04A0"/>
        </w:tblPrEx>
        <w:trPr>
          <w:cantSplit/>
        </w:trPr>
        <w:tc>
          <w:tcPr>
            <w:tcW w:w="2235" w:type="dxa"/>
            <w:tcBorders>
              <w:top w:val="single" w:sz="4" w:space="0" w:color="auto"/>
              <w:left w:val="single" w:sz="4" w:space="0" w:color="auto"/>
              <w:bottom w:val="single" w:sz="4" w:space="0" w:color="auto"/>
              <w:right w:val="single" w:sz="4" w:space="0" w:color="auto"/>
            </w:tcBorders>
            <w:hideMark/>
          </w:tcPr>
          <w:p w:rsidR="001E656E" w:rsidRPr="0034590D" w:rsidP="00743A23" w14:paraId="0BCB50DF" w14:textId="7B0E3D5A">
            <w:pPr>
              <w:spacing w:before="120" w:after="120"/>
              <w:rPr>
                <w:rStyle w:val="Hyperlink"/>
              </w:rPr>
            </w:pPr>
            <w:hyperlink r:id="rId15" w:tooltip="XRF00564htthttps://standard.no/no/Nettbutikk/produktkatalogen/Produktpresentasjon/?ProductID=710403" w:history="1">
              <w:r w:rsidRPr="0034590D" w:rsidR="003A0F1F">
                <w:rPr>
                  <w:rStyle w:val="Hyperlink"/>
                </w:rPr>
                <w:fldChar w:fldCharType="begin" w:fldLock="1"/>
              </w:r>
              <w:r w:rsidRPr="0034590D" w:rsidR="003A0F1F">
                <w:rPr>
                  <w:rStyle w:val="Hyperlink"/>
                </w:rPr>
                <w:instrText xml:space="preserve"> DOCPROPERTY XRT00564 *charformat * MERGEFORMAT </w:instrText>
              </w:r>
              <w:r w:rsidRPr="0034590D" w:rsidR="003A0F1F">
                <w:rPr>
                  <w:rStyle w:val="Hyperlink"/>
                </w:rPr>
                <w:fldChar w:fldCharType="separate"/>
              </w:r>
              <w:r w:rsidRPr="0034590D" w:rsidR="003A0F1F">
                <w:rPr>
                  <w:rStyle w:val="Hyperlink"/>
                </w:rPr>
                <w:t>NS-EN ISO/IEC 17065:2012</w:t>
              </w:r>
              <w:r w:rsidRPr="0034590D" w:rsidR="003A0F1F">
                <w:rPr>
                  <w:rStyle w:val="Hyperlink"/>
                </w:rPr>
                <w:fldChar w:fldCharType="end"/>
              </w:r>
            </w:hyperlink>
            <w:r w:rsidRPr="0034590D" w:rsidR="003A0F1F">
              <w:t xml:space="preserve"> </w:t>
            </w:r>
          </w:p>
        </w:tc>
        <w:tc>
          <w:tcPr>
            <w:tcW w:w="6130" w:type="dxa"/>
            <w:tcBorders>
              <w:top w:val="single" w:sz="4" w:space="0" w:color="auto"/>
              <w:left w:val="single" w:sz="4" w:space="0" w:color="auto"/>
              <w:bottom w:val="single" w:sz="4" w:space="0" w:color="auto"/>
              <w:right w:val="single" w:sz="4" w:space="0" w:color="auto"/>
            </w:tcBorders>
            <w:hideMark/>
          </w:tcPr>
          <w:p w:rsidR="001E656E" w:rsidRPr="00BC4BF6" w:rsidP="00743A23" w14:paraId="11EA2C18" w14:textId="77777777">
            <w:pPr>
              <w:spacing w:before="120" w:after="120"/>
              <w:rPr>
                <w:rFonts w:cstheme="minorHAnsi"/>
                <w:szCs w:val="18"/>
                <w:lang w:eastAsia="en-GB"/>
              </w:rPr>
            </w:pPr>
            <w:r w:rsidRPr="00BC4BF6">
              <w:rPr>
                <w:rFonts w:cstheme="minorHAnsi"/>
                <w:szCs w:val="18"/>
                <w:lang w:eastAsia="en-GB"/>
              </w:rPr>
              <w:t>Samsvarsvurdering – Krav til sertifiseringsorgan for produkter, prosesser og tjenester</w:t>
            </w:r>
          </w:p>
        </w:tc>
      </w:tr>
      <w:tr w14:paraId="367A6DB9" w14:textId="77777777" w:rsidTr="00743A23">
        <w:tblPrEx>
          <w:tblW w:w="8365" w:type="dxa"/>
          <w:tblInd w:w="704" w:type="dxa"/>
          <w:tblLook w:val="04A0"/>
        </w:tblPrEx>
        <w:trPr>
          <w:cantSplit/>
        </w:trPr>
        <w:tc>
          <w:tcPr>
            <w:tcW w:w="2235" w:type="dxa"/>
            <w:tcBorders>
              <w:top w:val="single" w:sz="4" w:space="0" w:color="auto"/>
              <w:left w:val="single" w:sz="4" w:space="0" w:color="auto"/>
              <w:bottom w:val="single" w:sz="4" w:space="0" w:color="auto"/>
              <w:right w:val="single" w:sz="4" w:space="0" w:color="auto"/>
            </w:tcBorders>
          </w:tcPr>
          <w:p w:rsidR="001E656E" w:rsidRPr="00BC4BF6" w:rsidP="00743A23" w14:paraId="227B1985" w14:textId="39833ED5">
            <w:pPr>
              <w:spacing w:before="120" w:after="120"/>
              <w:rPr>
                <w:rFonts w:cstheme="minorHAnsi"/>
                <w:szCs w:val="18"/>
                <w:lang w:val="en-GB" w:eastAsia="en-GB"/>
              </w:rPr>
            </w:pPr>
            <w:hyperlink r:id="rId16" w:tooltip="XRF00569htthttps://standard.no/no/Nettbutikk/produktkatalogen/Produktpresentasjon/?ProductID=877583" w:history="1">
              <w:r w:rsidRPr="0034590D" w:rsidR="003A0F1F">
                <w:rPr>
                  <w:rStyle w:val="Hyperlink"/>
                </w:rPr>
                <w:fldChar w:fldCharType="begin" w:fldLock="1"/>
              </w:r>
              <w:r w:rsidRPr="0034590D" w:rsidR="003A0F1F">
                <w:rPr>
                  <w:rStyle w:val="Hyperlink"/>
                </w:rPr>
                <w:instrText xml:space="preserve"> DOCPROPERTY XRT00569 *charformat * MERGEFORMAT </w:instrText>
              </w:r>
              <w:r w:rsidRPr="0034590D" w:rsidR="003A0F1F">
                <w:rPr>
                  <w:rStyle w:val="Hyperlink"/>
                </w:rPr>
                <w:fldChar w:fldCharType="separate"/>
              </w:r>
              <w:r w:rsidRPr="0034590D" w:rsidR="003A0F1F">
                <w:rPr>
                  <w:rStyle w:val="Hyperlink"/>
                </w:rPr>
                <w:t>NS-EN ISO 17034:2016</w:t>
              </w:r>
              <w:r w:rsidRPr="0034590D" w:rsidR="003A0F1F">
                <w:rPr>
                  <w:rStyle w:val="Hyperlink"/>
                </w:rPr>
                <w:fldChar w:fldCharType="end"/>
              </w:r>
            </w:hyperlink>
            <w:r w:rsidRPr="00BC4BF6" w:rsidR="00492D6B">
              <w:rPr>
                <w:rFonts w:cstheme="minorHAnsi"/>
                <w:szCs w:val="18"/>
                <w:lang w:val="en-GB" w:eastAsia="en-GB"/>
              </w:rPr>
              <w:t>*</w:t>
            </w:r>
          </w:p>
          <w:p w:rsidR="001E656E" w:rsidRPr="00BC4BF6" w:rsidP="00743A23" w14:paraId="678EC58D" w14:textId="77777777">
            <w:pPr>
              <w:spacing w:before="120" w:after="120"/>
              <w:rPr>
                <w:rFonts w:cstheme="minorHAnsi"/>
                <w:szCs w:val="18"/>
                <w:lang w:val="en-GB" w:eastAsia="en-GB"/>
              </w:rPr>
            </w:pPr>
          </w:p>
        </w:tc>
        <w:tc>
          <w:tcPr>
            <w:tcW w:w="6130" w:type="dxa"/>
            <w:tcBorders>
              <w:top w:val="single" w:sz="4" w:space="0" w:color="auto"/>
              <w:left w:val="single" w:sz="4" w:space="0" w:color="auto"/>
              <w:bottom w:val="single" w:sz="4" w:space="0" w:color="auto"/>
              <w:right w:val="single" w:sz="4" w:space="0" w:color="auto"/>
            </w:tcBorders>
          </w:tcPr>
          <w:p w:rsidR="001E656E" w:rsidRPr="00BC4BF6" w:rsidP="00743A23" w14:paraId="6B3DA1F0" w14:textId="77777777">
            <w:pPr>
              <w:spacing w:before="120" w:after="120"/>
              <w:rPr>
                <w:rFonts w:cstheme="minorHAnsi"/>
                <w:szCs w:val="18"/>
                <w:lang w:eastAsia="en-GB"/>
              </w:rPr>
            </w:pPr>
            <w:r w:rsidRPr="00BC4BF6">
              <w:rPr>
                <w:rFonts w:cstheme="minorHAnsi"/>
                <w:szCs w:val="18"/>
                <w:lang w:eastAsia="en-GB"/>
              </w:rPr>
              <w:t>Generelle kompetansekrav til produsenter av referansematerialer</w:t>
            </w:r>
          </w:p>
        </w:tc>
      </w:tr>
      <w:tr w14:paraId="364F50FB" w14:textId="77777777" w:rsidTr="00743A23">
        <w:tblPrEx>
          <w:tblW w:w="8365" w:type="dxa"/>
          <w:tblInd w:w="704" w:type="dxa"/>
          <w:tblLook w:val="04A0"/>
        </w:tblPrEx>
        <w:trPr>
          <w:cantSplit/>
        </w:trPr>
        <w:tc>
          <w:tcPr>
            <w:tcW w:w="2235" w:type="dxa"/>
            <w:tcBorders>
              <w:top w:val="single" w:sz="4" w:space="0" w:color="auto"/>
              <w:left w:val="single" w:sz="4" w:space="0" w:color="auto"/>
              <w:bottom w:val="single" w:sz="4" w:space="0" w:color="auto"/>
              <w:right w:val="single" w:sz="4" w:space="0" w:color="auto"/>
            </w:tcBorders>
          </w:tcPr>
          <w:p w:rsidR="001E656E" w:rsidRPr="00BC4BF6" w:rsidP="00743A23" w14:paraId="11D01DAA" w14:textId="09486625">
            <w:pPr>
              <w:spacing w:before="120" w:after="120"/>
              <w:rPr>
                <w:rFonts w:cstheme="minorHAnsi"/>
                <w:szCs w:val="18"/>
                <w:lang w:val="en-GB" w:eastAsia="en-GB"/>
              </w:rPr>
            </w:pPr>
            <w:hyperlink r:id="rId17" w:tooltip="XRF00568htthttps://standard.no/no/Nettbutikk/produktkatalogen/Produktpresentasjon/?ProductID=988100" w:history="1">
              <w:r w:rsidRPr="0034590D" w:rsidR="003A0F1F">
                <w:rPr>
                  <w:rStyle w:val="Hyperlink"/>
                </w:rPr>
                <w:fldChar w:fldCharType="begin" w:fldLock="1"/>
              </w:r>
              <w:r w:rsidRPr="0034590D" w:rsidR="003A0F1F">
                <w:rPr>
                  <w:rStyle w:val="Hyperlink"/>
                </w:rPr>
                <w:instrText xml:space="preserve"> DOCPROPERTY XRT00568 *charformat * MERGEFORMAT </w:instrText>
              </w:r>
              <w:r w:rsidRPr="0034590D" w:rsidR="003A0F1F">
                <w:rPr>
                  <w:rStyle w:val="Hyperlink"/>
                </w:rPr>
                <w:fldChar w:fldCharType="separate"/>
              </w:r>
              <w:r w:rsidRPr="0034590D" w:rsidR="003A0F1F">
                <w:rPr>
                  <w:rStyle w:val="Hyperlink"/>
                </w:rPr>
                <w:t>NS-EN ISO 20387:2020</w:t>
              </w:r>
              <w:r w:rsidRPr="0034590D" w:rsidR="003A0F1F">
                <w:rPr>
                  <w:rStyle w:val="Hyperlink"/>
                </w:rPr>
                <w:fldChar w:fldCharType="end"/>
              </w:r>
            </w:hyperlink>
            <w:r w:rsidRPr="00BC4BF6" w:rsidR="00492D6B">
              <w:rPr>
                <w:rFonts w:cstheme="minorHAnsi"/>
                <w:szCs w:val="18"/>
                <w:lang w:val="en-GB" w:eastAsia="en-GB"/>
              </w:rPr>
              <w:t>*</w:t>
            </w:r>
          </w:p>
          <w:p w:rsidR="001E656E" w:rsidRPr="00BC4BF6" w:rsidP="00743A23" w14:paraId="780EB2DC" w14:textId="77777777">
            <w:pPr>
              <w:spacing w:before="120" w:after="120"/>
              <w:rPr>
                <w:rFonts w:cstheme="minorHAnsi"/>
                <w:szCs w:val="18"/>
                <w:lang w:eastAsia="en-GB"/>
              </w:rPr>
            </w:pPr>
          </w:p>
        </w:tc>
        <w:tc>
          <w:tcPr>
            <w:tcW w:w="6130" w:type="dxa"/>
            <w:tcBorders>
              <w:top w:val="single" w:sz="4" w:space="0" w:color="auto"/>
              <w:left w:val="single" w:sz="4" w:space="0" w:color="auto"/>
              <w:bottom w:val="single" w:sz="4" w:space="0" w:color="auto"/>
              <w:right w:val="single" w:sz="4" w:space="0" w:color="auto"/>
            </w:tcBorders>
          </w:tcPr>
          <w:p w:rsidR="001E656E" w:rsidRPr="00BC4BF6" w:rsidP="00743A23" w14:paraId="66F09349" w14:textId="77777777">
            <w:pPr>
              <w:spacing w:before="120" w:after="120"/>
              <w:rPr>
                <w:rFonts w:cstheme="minorHAnsi"/>
                <w:szCs w:val="18"/>
                <w:lang w:eastAsia="en-GB"/>
              </w:rPr>
            </w:pPr>
            <w:r w:rsidRPr="00BC4BF6">
              <w:rPr>
                <w:rFonts w:cstheme="minorHAnsi"/>
                <w:szCs w:val="18"/>
                <w:lang w:eastAsia="en-GB"/>
              </w:rPr>
              <w:t>Bioteknologi — Biobanker — Generelle krav til biobanker</w:t>
            </w:r>
          </w:p>
        </w:tc>
      </w:tr>
      <w:tr w14:paraId="1BC8AA92" w14:textId="77777777" w:rsidTr="00743A23">
        <w:tblPrEx>
          <w:tblW w:w="8365" w:type="dxa"/>
          <w:tblInd w:w="704" w:type="dxa"/>
          <w:tblLook w:val="04A0"/>
        </w:tblPrEx>
        <w:trPr>
          <w:cantSplit/>
        </w:trPr>
        <w:tc>
          <w:tcPr>
            <w:tcW w:w="2235" w:type="dxa"/>
            <w:tcBorders>
              <w:top w:val="single" w:sz="4" w:space="0" w:color="auto"/>
              <w:left w:val="single" w:sz="4" w:space="0" w:color="auto"/>
              <w:bottom w:val="single" w:sz="4" w:space="0" w:color="auto"/>
              <w:right w:val="single" w:sz="4" w:space="0" w:color="auto"/>
            </w:tcBorders>
            <w:hideMark/>
          </w:tcPr>
          <w:p w:rsidR="001E656E" w:rsidRPr="0034590D" w:rsidP="0042711E" w14:paraId="1BE27185" w14:textId="53D764F1">
            <w:pPr>
              <w:rPr>
                <w:rStyle w:val="Hyperlink"/>
              </w:rPr>
            </w:pPr>
            <w:hyperlink r:id="rId18" w:tooltip="XRF00570htthttps://standard.no/no/Nettbutikk/produktkatalogen/Produktpresentasjon/?ProductID=646978" w:history="1">
              <w:r w:rsidRPr="0034590D" w:rsidR="003A0F1F">
                <w:rPr>
                  <w:rStyle w:val="Hyperlink"/>
                </w:rPr>
                <w:fldChar w:fldCharType="begin" w:fldLock="1"/>
              </w:r>
              <w:r w:rsidRPr="0034590D" w:rsidR="003A0F1F">
                <w:rPr>
                  <w:rStyle w:val="Hyperlink"/>
                </w:rPr>
                <w:instrText xml:space="preserve"> DOCPROPERTY XRT00570 *charformat * MERGEFORMAT </w:instrText>
              </w:r>
              <w:r w:rsidRPr="0034590D" w:rsidR="003A0F1F">
                <w:rPr>
                  <w:rStyle w:val="Hyperlink"/>
                </w:rPr>
                <w:fldChar w:fldCharType="separate"/>
              </w:r>
              <w:r w:rsidRPr="0034590D" w:rsidR="003A0F1F">
                <w:rPr>
                  <w:rStyle w:val="Hyperlink"/>
                </w:rPr>
                <w:t>NS-EN ISO 14065:2021</w:t>
              </w:r>
              <w:r w:rsidRPr="0034590D" w:rsidR="003A0F1F">
                <w:rPr>
                  <w:rStyle w:val="Hyperlink"/>
                </w:rPr>
                <w:fldChar w:fldCharType="end"/>
              </w:r>
            </w:hyperlink>
            <w:r w:rsidRPr="0034590D" w:rsidR="003A0F1F">
              <w:t xml:space="preserve"> </w:t>
            </w:r>
          </w:p>
          <w:p w:rsidR="001E656E" w:rsidRPr="00BC4BF6" w:rsidP="0042711E" w14:paraId="5929C7F8" w14:textId="77777777">
            <w:pPr>
              <w:rPr>
                <w:rFonts w:cstheme="minorHAnsi"/>
                <w:szCs w:val="18"/>
                <w:lang w:val="en-GB" w:eastAsia="en-GB"/>
              </w:rPr>
            </w:pPr>
          </w:p>
          <w:p w:rsidR="008406C3" w:rsidP="0042711E" w14:paraId="02CB587C" w14:textId="77777777">
            <w:pPr>
              <w:rPr>
                <w:rFonts w:cstheme="minorHAnsi"/>
                <w:color w:val="000080"/>
                <w:szCs w:val="18"/>
                <w:lang w:val="en-GB" w:eastAsia="en-GB"/>
              </w:rPr>
            </w:pPr>
          </w:p>
          <w:p w:rsidR="00757B99" w:rsidP="0042711E" w14:paraId="32E947F7" w14:textId="661F24E5">
            <w:pPr>
              <w:rPr>
                <w:rFonts w:cstheme="minorHAnsi"/>
                <w:szCs w:val="18"/>
                <w:lang w:val="en-GB" w:eastAsia="en-GB"/>
              </w:rPr>
            </w:pPr>
            <w:hyperlink r:id="rId19" w:tooltip="XRF00611 - https://eur-lex.europa.eu/legal-content/EN/TXT/?toc=OJ:L:2018:334:TOC&amp;uri=uriserv:OJ.L_.2018.334.01.0094.01.ENG" w:history="1">
              <w:r w:rsidRPr="008406C3" w:rsidR="008406C3">
                <w:rPr>
                  <w:rStyle w:val="Hyperlink"/>
                  <w:rFonts w:cstheme="minorHAnsi"/>
                  <w:szCs w:val="18"/>
                  <w:lang w:val="en-GB" w:eastAsia="en-GB"/>
                </w:rPr>
                <w:fldChar w:fldCharType="begin" w:fldLock="1"/>
              </w:r>
              <w:r w:rsidRPr="008406C3" w:rsidR="008406C3">
                <w:rPr>
                  <w:rStyle w:val="Hyperlink"/>
                  <w:rFonts w:cstheme="minorHAnsi"/>
                  <w:szCs w:val="18"/>
                  <w:lang w:val="en-GB" w:eastAsia="en-GB"/>
                </w:rPr>
                <w:instrText xml:space="preserve"> DOCPROPERTY XRT00611 \*charformat \* MERGEFORMAT </w:instrText>
              </w:r>
              <w:r w:rsidRPr="008406C3" w:rsidR="008406C3">
                <w:rPr>
                  <w:rStyle w:val="Hyperlink"/>
                  <w:rFonts w:cstheme="minorHAnsi"/>
                  <w:szCs w:val="18"/>
                  <w:lang w:val="en-GB" w:eastAsia="en-GB"/>
                </w:rPr>
                <w:fldChar w:fldCharType="separate"/>
              </w:r>
              <w:r w:rsidR="008406C3">
                <w:rPr>
                  <w:rStyle w:val="Hyperlink"/>
                  <w:rFonts w:cstheme="minorHAnsi"/>
                  <w:szCs w:val="18"/>
                  <w:lang w:val="en-GB" w:eastAsia="en-GB"/>
                </w:rPr>
                <w:t>Commission Implementing Regulation (EU) 2018/2067</w:t>
              </w:r>
              <w:r w:rsidRPr="008406C3" w:rsidR="008406C3">
                <w:rPr>
                  <w:rStyle w:val="Hyperlink"/>
                  <w:rFonts w:cstheme="minorHAnsi"/>
                  <w:szCs w:val="18"/>
                  <w:lang w:val="en-GB" w:eastAsia="en-GB"/>
                </w:rPr>
                <w:fldChar w:fldCharType="end"/>
              </w:r>
            </w:hyperlink>
          </w:p>
          <w:p w:rsidR="008406C3" w:rsidP="0042711E" w14:paraId="51A4F64D" w14:textId="77777777">
            <w:pPr>
              <w:rPr>
                <w:rFonts w:cstheme="minorHAnsi"/>
                <w:szCs w:val="18"/>
                <w:lang w:val="en-GB" w:eastAsia="en-GB"/>
              </w:rPr>
            </w:pPr>
          </w:p>
          <w:p w:rsidR="001E656E" w:rsidRPr="003C4244" w:rsidP="0042711E" w14:paraId="2AAA5B6A" w14:textId="1E5CB882">
            <w:pPr>
              <w:rPr>
                <w:color w:val="0000FF" w:themeColor="hyperlink"/>
                <w:u w:val="single"/>
                <w:lang w:val="en-GB"/>
              </w:rPr>
            </w:pPr>
            <w:hyperlink r:id="rId20" w:tooltip="XRF00612htthttps://eur-lex.europa.eu/legal-content/EN/TXT/?uri=celex%3A32015R0757" w:history="1">
              <w:r w:rsidRPr="0034590D" w:rsidR="003A0F1F">
                <w:rPr>
                  <w:rStyle w:val="Hyperlink"/>
                </w:rPr>
                <w:fldChar w:fldCharType="begin" w:fldLock="1"/>
              </w:r>
              <w:r w:rsidRPr="003C4244" w:rsidR="003A0F1F">
                <w:rPr>
                  <w:rStyle w:val="Hyperlink"/>
                  <w:lang w:val="en-GB"/>
                </w:rPr>
                <w:instrText xml:space="preserve"> DOCPROPERTY XRT00612 *charformat * MERGEFORMAT </w:instrText>
              </w:r>
              <w:r w:rsidRPr="0034590D" w:rsidR="003A0F1F">
                <w:rPr>
                  <w:rStyle w:val="Hyperlink"/>
                </w:rPr>
                <w:fldChar w:fldCharType="separate"/>
              </w:r>
              <w:r w:rsidRPr="003C4244" w:rsidR="003A0F1F">
                <w:rPr>
                  <w:rStyle w:val="Hyperlink"/>
                  <w:lang w:val="en-GB"/>
                </w:rPr>
                <w:t>Commission Regulation (EU) 2015/757</w:t>
              </w:r>
              <w:r w:rsidRPr="0034590D" w:rsidR="003A0F1F">
                <w:rPr>
                  <w:rStyle w:val="Hyperlink"/>
                </w:rPr>
                <w:fldChar w:fldCharType="end"/>
              </w:r>
            </w:hyperlink>
            <w:r w:rsidRPr="003C4244" w:rsidR="003A0F1F">
              <w:rPr>
                <w:lang w:val="en-GB"/>
              </w:rPr>
              <w:t xml:space="preserve"> </w:t>
            </w:r>
          </w:p>
        </w:tc>
        <w:tc>
          <w:tcPr>
            <w:tcW w:w="6130" w:type="dxa"/>
            <w:tcBorders>
              <w:top w:val="single" w:sz="4" w:space="0" w:color="auto"/>
              <w:left w:val="single" w:sz="4" w:space="0" w:color="auto"/>
              <w:bottom w:val="single" w:sz="4" w:space="0" w:color="auto"/>
              <w:right w:val="single" w:sz="4" w:space="0" w:color="auto"/>
            </w:tcBorders>
            <w:hideMark/>
          </w:tcPr>
          <w:p w:rsidR="001E656E" w:rsidRPr="00BC4BF6" w:rsidP="0042711E" w14:paraId="6481AB80" w14:textId="77777777">
            <w:pPr>
              <w:rPr>
                <w:rFonts w:cstheme="minorHAnsi"/>
                <w:szCs w:val="18"/>
                <w:lang w:eastAsia="en-GB"/>
              </w:rPr>
            </w:pPr>
            <w:r w:rsidRPr="00BC4BF6">
              <w:rPr>
                <w:rFonts w:cstheme="minorHAnsi"/>
                <w:szCs w:val="18"/>
                <w:lang w:eastAsia="en-GB"/>
              </w:rPr>
              <w:t>Klimagasser – Krav til validerings- og verifiseringsorganer til bruk ved akkreditering eller andre former for anerkjennelse</w:t>
            </w:r>
          </w:p>
          <w:p w:rsidR="001E656E" w:rsidRPr="00BC4BF6" w:rsidP="0042711E" w14:paraId="5D9D3DF7" w14:textId="77777777">
            <w:pPr>
              <w:rPr>
                <w:rFonts w:cstheme="minorHAnsi"/>
                <w:szCs w:val="18"/>
                <w:lang w:eastAsia="en-GB"/>
              </w:rPr>
            </w:pPr>
          </w:p>
          <w:p w:rsidR="001E656E" w:rsidRPr="00BC4BF6" w:rsidP="0042711E" w14:paraId="745F1F38" w14:textId="77777777">
            <w:pPr>
              <w:rPr>
                <w:rFonts w:cstheme="minorHAnsi"/>
                <w:szCs w:val="18"/>
                <w:lang w:val="en-US" w:eastAsia="en-GB"/>
              </w:rPr>
            </w:pPr>
            <w:r w:rsidRPr="00BC4BF6">
              <w:rPr>
                <w:rFonts w:cstheme="minorHAnsi"/>
                <w:szCs w:val="18"/>
                <w:lang w:val="en-US" w:eastAsia="en-GB"/>
              </w:rPr>
              <w:t>Commission Implementing Regulation (EU) 2018/2067 of 19 December 2018 on the verification of data and on the accreditation of verifiers pursuant to Directive 2003/87/EC of the European Parliament and of the Council.</w:t>
            </w:r>
          </w:p>
          <w:p w:rsidR="001E656E" w:rsidRPr="00BC4BF6" w:rsidP="0042711E" w14:paraId="003D962B" w14:textId="77777777">
            <w:pPr>
              <w:rPr>
                <w:rFonts w:cstheme="minorHAnsi"/>
                <w:szCs w:val="18"/>
                <w:lang w:val="en-US" w:eastAsia="en-GB"/>
              </w:rPr>
            </w:pPr>
          </w:p>
          <w:p w:rsidR="001E656E" w:rsidRPr="00BC4BF6" w:rsidP="0042711E" w14:paraId="55B6959C" w14:textId="77777777">
            <w:pPr>
              <w:rPr>
                <w:rFonts w:cstheme="minorHAnsi"/>
                <w:szCs w:val="18"/>
                <w:lang w:val="en-US" w:eastAsia="en-GB"/>
              </w:rPr>
            </w:pPr>
            <w:r w:rsidRPr="00BC4BF6">
              <w:rPr>
                <w:rFonts w:cstheme="minorHAnsi"/>
                <w:szCs w:val="18"/>
                <w:lang w:val="en-US" w:eastAsia="en-GB"/>
              </w:rPr>
              <w:t>Commission Regulation (EU) 2015/757 of the European Parliament and of the Council of 29 April 2015 on the monitoring, reporting and verification of carbon dioxide emissions from maritime transport, and amending Directive 2009/16/EC.</w:t>
            </w:r>
          </w:p>
          <w:p w:rsidR="001E656E" w:rsidRPr="00BC4BF6" w:rsidP="0042711E" w14:paraId="58965F08" w14:textId="77777777">
            <w:pPr>
              <w:rPr>
                <w:rFonts w:cstheme="minorHAnsi"/>
                <w:szCs w:val="18"/>
                <w:lang w:val="en-US" w:eastAsia="en-GB"/>
              </w:rPr>
            </w:pPr>
          </w:p>
        </w:tc>
      </w:tr>
      <w:tr w14:paraId="152CF214" w14:textId="77777777" w:rsidTr="00743A23">
        <w:tblPrEx>
          <w:tblW w:w="8365" w:type="dxa"/>
          <w:tblInd w:w="704" w:type="dxa"/>
          <w:tblLook w:val="04A0"/>
        </w:tblPrEx>
        <w:trPr>
          <w:cantSplit/>
          <w:trHeight w:val="395"/>
        </w:trPr>
        <w:tc>
          <w:tcPr>
            <w:tcW w:w="2235" w:type="dxa"/>
            <w:tcBorders>
              <w:top w:val="single" w:sz="4" w:space="0" w:color="auto"/>
              <w:left w:val="single" w:sz="4" w:space="0" w:color="auto"/>
              <w:bottom w:val="single" w:sz="4" w:space="0" w:color="auto"/>
              <w:right w:val="single" w:sz="4" w:space="0" w:color="auto"/>
            </w:tcBorders>
            <w:hideMark/>
          </w:tcPr>
          <w:p w:rsidR="001E656E" w:rsidRPr="00BC4BF6" w:rsidP="00743A23" w14:paraId="7C4475C2" w14:textId="43F4B8A7">
            <w:pPr>
              <w:spacing w:before="120" w:after="120"/>
              <w:rPr>
                <w:rFonts w:cstheme="minorHAnsi"/>
                <w:szCs w:val="18"/>
                <w:lang w:eastAsia="en-GB"/>
              </w:rPr>
            </w:pPr>
            <w:hyperlink r:id="rId21" w:tooltip="XRF00615htthttps://lovdata.no/dokument/NL/lov/1981-03-13-6?q=forurensningsloven" w:history="1">
              <w:r w:rsidRPr="00520F55" w:rsidR="003A0F1F">
                <w:rPr>
                  <w:rStyle w:val="Hyperlink"/>
                </w:rPr>
                <w:fldChar w:fldCharType="begin" w:fldLock="1"/>
              </w:r>
              <w:r w:rsidRPr="00520F55" w:rsidR="003A0F1F">
                <w:rPr>
                  <w:rStyle w:val="Hyperlink"/>
                </w:rPr>
                <w:instrText xml:space="preserve"> DOCPROPERTY XRT00615 *charformat * MERGEFORMAT </w:instrText>
              </w:r>
              <w:r w:rsidRPr="00520F55" w:rsidR="003A0F1F">
                <w:rPr>
                  <w:rStyle w:val="Hyperlink"/>
                </w:rPr>
                <w:fldChar w:fldCharType="separate"/>
              </w:r>
              <w:r w:rsidRPr="00520F55" w:rsidR="003A0F1F">
                <w:rPr>
                  <w:rStyle w:val="Hyperlink"/>
                </w:rPr>
                <w:t>Forurensningsloven</w:t>
              </w:r>
              <w:r w:rsidRPr="00520F55" w:rsidR="003A0F1F">
                <w:rPr>
                  <w:rStyle w:val="Hyperlink"/>
                </w:rPr>
                <w:fldChar w:fldCharType="end"/>
              </w:r>
            </w:hyperlink>
            <w:r w:rsidRPr="00520F55" w:rsidR="003A0F1F">
              <w:t xml:space="preserve"> </w:t>
            </w:r>
            <w:r w:rsidRPr="00BC4BF6" w:rsidR="00492D6B">
              <w:rPr>
                <w:rFonts w:cstheme="minorHAnsi"/>
                <w:szCs w:val="18"/>
                <w:lang w:eastAsia="en-GB"/>
              </w:rPr>
              <w:t>§52c</w:t>
            </w:r>
          </w:p>
          <w:p w:rsidR="00520F55" w:rsidP="00743A23" w14:paraId="696681B2" w14:textId="77777777">
            <w:pPr>
              <w:spacing w:before="120" w:after="120"/>
              <w:rPr>
                <w:rStyle w:val="Hyperlink"/>
              </w:rPr>
            </w:pPr>
          </w:p>
          <w:p w:rsidR="00520F55" w:rsidRPr="00520F55" w:rsidP="00743A23" w14:paraId="1C8A6B00" w14:textId="0EED62D2">
            <w:pPr>
              <w:spacing w:before="120" w:after="120"/>
              <w:rPr>
                <w:rStyle w:val="Hyperlink"/>
              </w:rPr>
            </w:pPr>
            <w:hyperlink r:id="rId22" w:tooltip="XRF00614htthttps://eur-lex.europa.eu/legal-content/en/ALL/?uri=CELEX%3A32009R1221" w:history="1">
              <w:r w:rsidRPr="00520F55" w:rsidR="003A0F1F">
                <w:rPr>
                  <w:rStyle w:val="Hyperlink"/>
                </w:rPr>
                <w:fldChar w:fldCharType="begin" w:fldLock="1"/>
              </w:r>
              <w:r w:rsidRPr="00520F55" w:rsidR="003A0F1F">
                <w:rPr>
                  <w:rStyle w:val="Hyperlink"/>
                </w:rPr>
                <w:instrText xml:space="preserve"> DOCPROPERTY XRT00614 *charformat * MERGEFORMAT </w:instrText>
              </w:r>
              <w:r w:rsidRPr="00520F55" w:rsidR="003A0F1F">
                <w:rPr>
                  <w:rStyle w:val="Hyperlink"/>
                </w:rPr>
                <w:fldChar w:fldCharType="separate"/>
              </w:r>
              <w:r w:rsidRPr="00520F55" w:rsidR="003A0F1F">
                <w:rPr>
                  <w:rStyle w:val="Hyperlink"/>
                </w:rPr>
                <w:t>EU Regulation (EC) no 1221/2009</w:t>
              </w:r>
              <w:r w:rsidRPr="00520F55" w:rsidR="003A0F1F">
                <w:rPr>
                  <w:rStyle w:val="Hyperlink"/>
                </w:rPr>
                <w:fldChar w:fldCharType="end"/>
              </w:r>
            </w:hyperlink>
            <w:r w:rsidRPr="00520F55" w:rsidR="003A0F1F">
              <w:t xml:space="preserve"> </w:t>
            </w:r>
          </w:p>
          <w:p w:rsidR="001E656E" w:rsidRPr="00BC4BF6" w:rsidP="00743A23" w14:paraId="0537909B" w14:textId="77777777">
            <w:pPr>
              <w:spacing w:before="120" w:after="120"/>
              <w:rPr>
                <w:rFonts w:cstheme="minorHAnsi"/>
                <w:szCs w:val="18"/>
                <w:lang w:eastAsia="en-GB"/>
              </w:rPr>
            </w:pPr>
          </w:p>
        </w:tc>
        <w:tc>
          <w:tcPr>
            <w:tcW w:w="6130" w:type="dxa"/>
            <w:tcBorders>
              <w:top w:val="single" w:sz="4" w:space="0" w:color="auto"/>
              <w:left w:val="single" w:sz="4" w:space="0" w:color="auto"/>
              <w:bottom w:val="single" w:sz="4" w:space="0" w:color="auto"/>
              <w:right w:val="single" w:sz="4" w:space="0" w:color="auto"/>
            </w:tcBorders>
            <w:hideMark/>
          </w:tcPr>
          <w:p w:rsidR="001E656E" w:rsidP="00743A23" w14:paraId="3FB3473A" w14:textId="77777777">
            <w:pPr>
              <w:spacing w:before="120" w:after="120"/>
              <w:rPr>
                <w:rFonts w:cstheme="minorHAnsi"/>
                <w:szCs w:val="18"/>
                <w:lang w:eastAsia="en-GB"/>
              </w:rPr>
            </w:pPr>
            <w:r w:rsidRPr="00BC4BF6">
              <w:rPr>
                <w:rFonts w:cstheme="minorHAnsi"/>
                <w:szCs w:val="18"/>
                <w:lang w:eastAsia="en-GB"/>
              </w:rPr>
              <w:t>Lov om vern mot forurensninger og om avfall (forurensningsloven)</w:t>
            </w:r>
            <w:r w:rsidR="008B4C18">
              <w:rPr>
                <w:rFonts w:cstheme="minorHAnsi"/>
                <w:szCs w:val="18"/>
                <w:lang w:eastAsia="en-GB"/>
              </w:rPr>
              <w:t>, §52c</w:t>
            </w:r>
            <w:r w:rsidR="00520F55">
              <w:rPr>
                <w:rFonts w:cstheme="minorHAnsi"/>
                <w:szCs w:val="18"/>
                <w:lang w:eastAsia="en-GB"/>
              </w:rPr>
              <w:t>.</w:t>
            </w:r>
          </w:p>
          <w:p w:rsidR="00520F55" w:rsidRPr="00BC4BF6" w:rsidP="00743A23" w14:paraId="5BC04965" w14:textId="77777777">
            <w:pPr>
              <w:spacing w:before="120" w:after="120"/>
              <w:rPr>
                <w:rFonts w:cstheme="minorHAnsi"/>
                <w:szCs w:val="18"/>
                <w:lang w:eastAsia="en-GB"/>
              </w:rPr>
            </w:pPr>
          </w:p>
          <w:p w:rsidR="001E656E" w:rsidRPr="00BC4BF6" w:rsidP="00743A23" w14:paraId="7ACC92E9" w14:textId="77777777">
            <w:pPr>
              <w:spacing w:before="120" w:after="120"/>
              <w:rPr>
                <w:rFonts w:cstheme="minorHAnsi"/>
                <w:szCs w:val="18"/>
                <w:lang w:val="en-US" w:eastAsia="en-GB"/>
              </w:rPr>
            </w:pPr>
            <w:r w:rsidRPr="00BC4BF6">
              <w:rPr>
                <w:rFonts w:cstheme="minorHAnsi"/>
                <w:szCs w:val="18"/>
                <w:lang w:val="en-US" w:eastAsia="en-GB"/>
              </w:rPr>
              <w:t>REGULATION (EC) No 1221/2009 OF THE EUROPEAN PARLIAMENT AND OF THE COUNCIL of 25 November 2009, on the voluntary participation by organizations in a Community eco-management and audit scheme (EMAS), repealing Regulation (EC) No 761/2001 and Commission Decisions 2001/681/EC and 2006/193/EC</w:t>
            </w:r>
          </w:p>
        </w:tc>
      </w:tr>
      <w:tr w14:paraId="3CB7C845" w14:textId="77777777" w:rsidTr="00743A23">
        <w:tblPrEx>
          <w:tblW w:w="8365" w:type="dxa"/>
          <w:tblInd w:w="704" w:type="dxa"/>
          <w:tblLook w:val="04A0"/>
        </w:tblPrEx>
        <w:trPr>
          <w:cantSplit/>
          <w:trHeight w:val="395"/>
        </w:trPr>
        <w:tc>
          <w:tcPr>
            <w:tcW w:w="2235" w:type="dxa"/>
            <w:tcBorders>
              <w:top w:val="single" w:sz="4" w:space="0" w:color="auto"/>
              <w:left w:val="single" w:sz="4" w:space="0" w:color="auto"/>
              <w:bottom w:val="single" w:sz="4" w:space="0" w:color="auto"/>
              <w:right w:val="single" w:sz="4" w:space="0" w:color="auto"/>
            </w:tcBorders>
          </w:tcPr>
          <w:p w:rsidR="001E656E" w:rsidRPr="00BC4BF6" w:rsidP="00743A23" w14:paraId="784F9F70" w14:textId="1D0CCBA6">
            <w:pPr>
              <w:spacing w:before="120" w:after="120"/>
              <w:rPr>
                <w:rFonts w:cstheme="minorHAnsi"/>
                <w:szCs w:val="18"/>
                <w:lang w:eastAsia="en-GB"/>
              </w:rPr>
            </w:pPr>
            <w:hyperlink r:id="rId23" w:tooltip="XRF00613htthttps://standard.no/no/Nettbutikk/produktkatalogen/Produktpresentasjon/?ProductID=1114357" w:history="1">
              <w:r w:rsidRPr="005A4DED" w:rsidR="003A0F1F">
                <w:rPr>
                  <w:rStyle w:val="Hyperlink"/>
                </w:rPr>
                <w:fldChar w:fldCharType="begin" w:fldLock="1"/>
              </w:r>
              <w:r w:rsidRPr="005A4DED" w:rsidR="003A0F1F">
                <w:rPr>
                  <w:rStyle w:val="Hyperlink"/>
                </w:rPr>
                <w:instrText xml:space="preserve"> DOCPROPERTY XRT00613 *charformat * MERGEFORMAT </w:instrText>
              </w:r>
              <w:r w:rsidRPr="005A4DED" w:rsidR="003A0F1F">
                <w:rPr>
                  <w:rStyle w:val="Hyperlink"/>
                </w:rPr>
                <w:fldChar w:fldCharType="separate"/>
              </w:r>
              <w:r w:rsidRPr="005A4DED" w:rsidR="003A0F1F">
                <w:rPr>
                  <w:rStyle w:val="Hyperlink"/>
                </w:rPr>
                <w:t>NS-EN ISO/IEC 17029:2019</w:t>
              </w:r>
              <w:r w:rsidRPr="005A4DED" w:rsidR="003A0F1F">
                <w:rPr>
                  <w:rStyle w:val="Hyperlink"/>
                </w:rPr>
                <w:fldChar w:fldCharType="end"/>
              </w:r>
            </w:hyperlink>
            <w:r w:rsidRPr="00BC4BF6" w:rsidR="00492D6B">
              <w:rPr>
                <w:rFonts w:cstheme="minorHAnsi"/>
                <w:szCs w:val="18"/>
                <w:lang w:eastAsia="en-GB"/>
              </w:rPr>
              <w:t>*</w:t>
            </w:r>
          </w:p>
        </w:tc>
        <w:tc>
          <w:tcPr>
            <w:tcW w:w="6130" w:type="dxa"/>
            <w:tcBorders>
              <w:top w:val="single" w:sz="4" w:space="0" w:color="auto"/>
              <w:left w:val="single" w:sz="4" w:space="0" w:color="auto"/>
              <w:bottom w:val="single" w:sz="4" w:space="0" w:color="auto"/>
              <w:right w:val="single" w:sz="4" w:space="0" w:color="auto"/>
            </w:tcBorders>
          </w:tcPr>
          <w:p w:rsidR="001E656E" w:rsidRPr="00BC4BF6" w:rsidP="00743A23" w14:paraId="21A4720B" w14:textId="77777777">
            <w:pPr>
              <w:keepNext/>
              <w:spacing w:before="120" w:after="120"/>
              <w:rPr>
                <w:rFonts w:cstheme="minorHAnsi"/>
                <w:szCs w:val="18"/>
                <w:lang w:eastAsia="en-GB"/>
              </w:rPr>
            </w:pPr>
            <w:r w:rsidRPr="00BC4BF6">
              <w:rPr>
                <w:rFonts w:cstheme="minorHAnsi"/>
                <w:szCs w:val="18"/>
                <w:lang w:eastAsia="en-GB"/>
              </w:rPr>
              <w:t>Samsvarsvurdering - Generelle prinsipper og krav for validerings- og verifikasjonsorganer</w:t>
            </w:r>
          </w:p>
        </w:tc>
      </w:tr>
    </w:tbl>
    <w:p w:rsidR="001E656E" w:rsidRPr="00BC4BF6" w:rsidP="001E656E" w14:paraId="718AC259" w14:textId="77777777">
      <w:pPr>
        <w:ind w:left="720"/>
        <w:rPr>
          <w:rFonts w:cstheme="minorHAnsi"/>
          <w:szCs w:val="18"/>
        </w:rPr>
      </w:pPr>
      <w:r w:rsidRPr="00BC4BF6">
        <w:rPr>
          <w:rFonts w:cstheme="minorHAnsi"/>
          <w:szCs w:val="18"/>
        </w:rPr>
        <w:t>*NA er foreløpig ikke signatar til internasjonale avtaler om gjensidig anerkjennelse av disse typene akkreditering. For NS-EN ISO/IEC 17029 og NS-EN ISO 20387 er det ikke etablert slike avtaler.</w:t>
      </w:r>
    </w:p>
    <w:p w:rsidR="00CA0668" w:rsidRPr="00CA0668" w:rsidP="00CA0668" w14:paraId="734ED4E1" w14:textId="77777777">
      <w:pPr>
        <w:pStyle w:val="Heading2"/>
      </w:pPr>
      <w:bookmarkStart w:id="26" w:name="_Toc256000008"/>
      <w:r w:rsidRPr="00F26783">
        <w:t>Andre generelle krav</w:t>
      </w:r>
      <w:bookmarkEnd w:id="26"/>
    </w:p>
    <w:p w:rsidR="000C7991" w:rsidP="000C7991" w14:paraId="3249A204" w14:textId="77777777">
      <w:pPr>
        <w:rPr>
          <w:lang w:eastAsia="en-GB"/>
        </w:rPr>
      </w:pPr>
    </w:p>
    <w:p w:rsidR="001E656E" w:rsidP="000C7991" w14:paraId="4DD94B0B" w14:textId="77777777">
      <w:pPr>
        <w:rPr>
          <w:lang w:eastAsia="en-GB"/>
        </w:rPr>
      </w:pPr>
      <w:r w:rsidRPr="00BC4BF6">
        <w:rPr>
          <w:lang w:eastAsia="en-GB"/>
        </w:rPr>
        <w:t>I tillegg til de angitte akkrediteringsstandardene gjelder følgende krav for alle virksomheter som er akkreditert eller søker om akkreditering av NA:</w:t>
      </w:r>
    </w:p>
    <w:p w:rsidR="00FB5E28" w:rsidRPr="00BC4BF6" w:rsidP="000C7991" w14:paraId="2420CBCD" w14:textId="77777777">
      <w:pPr>
        <w:rPr>
          <w:lang w:eastAsia="en-GB"/>
        </w:rPr>
      </w:pPr>
    </w:p>
    <w:p w:rsidR="00F3552C" w:rsidRPr="00F3552C" w:rsidP="001E656E" w14:paraId="1937330B" w14:textId="0BAA3DAD">
      <w:pPr>
        <w:numPr>
          <w:ilvl w:val="0"/>
          <w:numId w:val="2"/>
        </w:numPr>
        <w:spacing w:before="240" w:after="240"/>
        <w:contextualSpacing/>
        <w:rPr>
          <w:rStyle w:val="Hyperlink"/>
          <w:lang w:eastAsia="en-GB"/>
        </w:rPr>
      </w:pPr>
      <w:hyperlink r:id="rId24" w:tooltip="XRF00601htthttps://www.akkreditert.no/globalassets/na-dokumenter/dok00067.pdf" w:history="1">
        <w:r w:rsidRPr="00F3552C" w:rsidR="003A0F1F">
          <w:rPr>
            <w:rStyle w:val="Hyperlink"/>
          </w:rPr>
          <w:fldChar w:fldCharType="begin" w:fldLock="1"/>
        </w:r>
        <w:r w:rsidRPr="00F3552C" w:rsidR="003A0F1F">
          <w:rPr>
            <w:rStyle w:val="Hyperlink"/>
          </w:rPr>
          <w:instrText xml:space="preserve"> DOCPROPERTY XRT00601 *charformat * MERGEFORMAT </w:instrText>
        </w:r>
        <w:r w:rsidRPr="00F3552C" w:rsidR="003A0F1F">
          <w:rPr>
            <w:rStyle w:val="Hyperlink"/>
          </w:rPr>
          <w:fldChar w:fldCharType="separate"/>
        </w:r>
        <w:r w:rsidRPr="00F3552C" w:rsidR="003A0F1F">
          <w:rPr>
            <w:rStyle w:val="Hyperlink"/>
          </w:rPr>
          <w:t>Vilkår for bruk av Norsk akkrediterings logo i akkrediteringsmerker og henvisning til akkreditering og god laboratoriepraksis (GLP)</w:t>
        </w:r>
        <w:r w:rsidRPr="00F3552C" w:rsidR="003A0F1F">
          <w:rPr>
            <w:rStyle w:val="Hyperlink"/>
          </w:rPr>
          <w:fldChar w:fldCharType="end"/>
        </w:r>
      </w:hyperlink>
      <w:r w:rsidR="003A0F1F">
        <w:t>.</w:t>
      </w:r>
    </w:p>
    <w:p w:rsidR="00F3552C" w:rsidRPr="00F3552C" w:rsidP="001E656E" w14:paraId="75ADEFFB" w14:textId="2DF42E8A">
      <w:pPr>
        <w:numPr>
          <w:ilvl w:val="0"/>
          <w:numId w:val="2"/>
        </w:numPr>
        <w:spacing w:before="240" w:after="240"/>
        <w:contextualSpacing/>
        <w:rPr>
          <w:rStyle w:val="Hyperlink"/>
          <w:lang w:eastAsia="en-GB"/>
        </w:rPr>
      </w:pPr>
      <w:hyperlink r:id="rId8" w:tooltip="XRF00129htthttps://lovdata.no/dokument/SF/forskrift/2021-07-19-2432" w:history="1">
        <w:r w:rsidRPr="00F3552C" w:rsidR="003A0F1F">
          <w:rPr>
            <w:rStyle w:val="Hyperlink"/>
          </w:rPr>
          <w:fldChar w:fldCharType="begin" w:fldLock="1"/>
        </w:r>
        <w:r w:rsidRPr="00F3552C" w:rsidR="003A0F1F">
          <w:rPr>
            <w:rStyle w:val="Hyperlink"/>
          </w:rPr>
          <w:instrText xml:space="preserve"> DOCPROPERTY XRT00129 *charformat * MERGEFORMAT </w:instrText>
        </w:r>
        <w:r w:rsidRPr="00F3552C" w:rsidR="003A0F1F">
          <w:rPr>
            <w:rStyle w:val="Hyperlink"/>
          </w:rPr>
          <w:fldChar w:fldCharType="separate"/>
        </w:r>
        <w:r w:rsidRPr="00F3552C" w:rsidR="003A0F1F">
          <w:rPr>
            <w:rStyle w:val="Hyperlink"/>
          </w:rPr>
          <w:t>Forskrift om gebyrer for Norsk akkrediterings tjenester</w:t>
        </w:r>
        <w:r w:rsidRPr="00F3552C" w:rsidR="003A0F1F">
          <w:rPr>
            <w:rStyle w:val="Hyperlink"/>
          </w:rPr>
          <w:fldChar w:fldCharType="end"/>
        </w:r>
      </w:hyperlink>
      <w:r w:rsidR="003A0F1F">
        <w:t>.</w:t>
      </w:r>
    </w:p>
    <w:p w:rsidR="001E656E" w:rsidRPr="00BC4BF6" w:rsidP="001E656E" w14:paraId="2CDC58DC" w14:textId="6BB58675">
      <w:pPr>
        <w:numPr>
          <w:ilvl w:val="0"/>
          <w:numId w:val="2"/>
        </w:numPr>
        <w:spacing w:before="240" w:after="240"/>
        <w:contextualSpacing/>
        <w:rPr>
          <w:rFonts w:cstheme="minorHAnsi"/>
          <w:szCs w:val="18"/>
          <w:lang w:eastAsia="en-GB"/>
        </w:rPr>
      </w:pPr>
      <w:hyperlink r:id="rId25" w:tooltip="XRF00608htthttps://akkreditert.no/globalassets/na-dokumenter/dok00859.pdf" w:history="1">
        <w:r w:rsidRPr="00722CB2" w:rsidR="003A0F1F">
          <w:rPr>
            <w:rStyle w:val="Hyperlink"/>
          </w:rPr>
          <w:fldChar w:fldCharType="begin" w:fldLock="1"/>
        </w:r>
        <w:r w:rsidRPr="00722CB2" w:rsidR="003A0F1F">
          <w:rPr>
            <w:rStyle w:val="Hyperlink"/>
          </w:rPr>
          <w:instrText xml:space="preserve"> DOCPROPERTY XRT00608 *charformat * MERGEFORMAT </w:instrText>
        </w:r>
        <w:r w:rsidRPr="00722CB2" w:rsidR="003A0F1F">
          <w:rPr>
            <w:rStyle w:val="Hyperlink"/>
          </w:rPr>
          <w:fldChar w:fldCharType="separate"/>
        </w:r>
        <w:r w:rsidRPr="00722CB2" w:rsidR="003A0F1F">
          <w:rPr>
            <w:rStyle w:val="Hyperlink"/>
          </w:rPr>
          <w:t>Krav til etablering av metrologisk sporbarhet, kalibrering og kontroll av utstyr</w:t>
        </w:r>
        <w:r w:rsidRPr="00722CB2" w:rsidR="003A0F1F">
          <w:rPr>
            <w:rStyle w:val="Hyperlink"/>
          </w:rPr>
          <w:fldChar w:fldCharType="end"/>
        </w:r>
      </w:hyperlink>
      <w:r w:rsidRPr="00722CB2" w:rsidR="003A0F1F">
        <w:t xml:space="preserve"> </w:t>
      </w:r>
      <w:r w:rsidRPr="00BC4BF6" w:rsidR="00301BBB">
        <w:rPr>
          <w:rFonts w:cstheme="minorHAnsi"/>
          <w:szCs w:val="18"/>
          <w:lang w:eastAsia="en-GB"/>
        </w:rPr>
        <w:t xml:space="preserve">(presisering av krav gitt </w:t>
      </w:r>
      <w:r w:rsidR="00301BBB">
        <w:rPr>
          <w:rFonts w:cstheme="minorHAnsi"/>
          <w:szCs w:val="18"/>
          <w:lang w:eastAsia="en-GB"/>
        </w:rPr>
        <w:t xml:space="preserve">i </w:t>
      </w:r>
      <w:hyperlink r:id="rId26" w:tooltip="XRF00015htthttp://ilac.org/publications-and-resources/ilac-policy-series/" w:history="1">
        <w:r w:rsidRPr="001A5149" w:rsidR="00301BBB">
          <w:rPr>
            <w:rStyle w:val="Hyperlink"/>
          </w:rPr>
          <w:fldChar w:fldCharType="begin" w:fldLock="1"/>
        </w:r>
        <w:r w:rsidRPr="001A5149" w:rsidR="00301BBB">
          <w:rPr>
            <w:rStyle w:val="Hyperlink"/>
          </w:rPr>
          <w:instrText xml:space="preserve"> DOCPROPERTY XRT00015 *charformat * MERGEFORMAT </w:instrText>
        </w:r>
        <w:r w:rsidRPr="001A5149" w:rsidR="00301BBB">
          <w:rPr>
            <w:rStyle w:val="Hyperlink"/>
          </w:rPr>
          <w:fldChar w:fldCharType="separate"/>
        </w:r>
        <w:r w:rsidRPr="001A5149" w:rsidR="00301BBB">
          <w:rPr>
            <w:rStyle w:val="Hyperlink"/>
          </w:rPr>
          <w:t>ILAC P10:07/2020 ILAC Policy on Metrological Traceability of Measurement Results</w:t>
        </w:r>
        <w:r w:rsidRPr="001A5149" w:rsidR="00301BBB">
          <w:rPr>
            <w:rStyle w:val="Hyperlink"/>
          </w:rPr>
          <w:fldChar w:fldCharType="end"/>
        </w:r>
      </w:hyperlink>
      <w:r w:rsidR="00301BBB">
        <w:t>*</w:t>
      </w:r>
      <w:r w:rsidR="003A0F1F">
        <w:t>).</w:t>
      </w:r>
    </w:p>
    <w:p w:rsidR="001E656E" w:rsidRPr="00BC4BF6" w:rsidP="001E656E" w14:paraId="1C49C053" w14:textId="77777777">
      <w:pPr>
        <w:spacing w:before="240" w:after="240"/>
        <w:ind w:left="720"/>
        <w:contextualSpacing/>
        <w:rPr>
          <w:rFonts w:cstheme="minorHAnsi"/>
          <w:szCs w:val="18"/>
          <w:lang w:eastAsia="en-GB"/>
        </w:rPr>
      </w:pPr>
    </w:p>
    <w:p w:rsidR="001E656E" w:rsidRPr="00BC4BF6" w:rsidP="001E656E" w14:paraId="5463DFCE" w14:textId="77777777">
      <w:pPr>
        <w:spacing w:before="240" w:after="240"/>
        <w:ind w:left="720"/>
        <w:contextualSpacing/>
        <w:rPr>
          <w:rFonts w:cstheme="minorHAnsi"/>
          <w:szCs w:val="18"/>
          <w:lang w:eastAsia="en-GB"/>
        </w:rPr>
      </w:pPr>
      <w:r w:rsidRPr="00BC4BF6">
        <w:rPr>
          <w:rFonts w:cstheme="minorHAnsi"/>
          <w:szCs w:val="18"/>
          <w:lang w:eastAsia="en-GB"/>
        </w:rPr>
        <w:t>*Kravene gjelder for alle akkrediterte virksomheter som omfattes av EAs og ILACs multilaterale avtaler (MLA/MRA).</w:t>
      </w:r>
    </w:p>
    <w:p w:rsidR="001E656E" w:rsidRPr="00BC4BF6" w:rsidP="001E656E" w14:paraId="168DCFC2" w14:textId="77777777">
      <w:pPr>
        <w:spacing w:before="240" w:after="240"/>
        <w:ind w:left="720"/>
        <w:contextualSpacing/>
        <w:rPr>
          <w:rFonts w:cstheme="minorHAnsi"/>
          <w:szCs w:val="18"/>
          <w:lang w:eastAsia="en-GB"/>
        </w:rPr>
      </w:pPr>
    </w:p>
    <w:p w:rsidR="001E656E" w:rsidRPr="00D1005A" w:rsidP="00D1005A" w14:paraId="59680ADC" w14:textId="77777777">
      <w:pPr>
        <w:rPr>
          <w:lang w:eastAsia="en-GB"/>
        </w:rPr>
      </w:pPr>
      <w:r w:rsidRPr="00BC4BF6">
        <w:rPr>
          <w:lang w:eastAsia="en-GB"/>
        </w:rPr>
        <w:t xml:space="preserve">Aktivitetene angitt i akkrediteringsomfanget må </w:t>
      </w:r>
      <w:r w:rsidR="00E46214">
        <w:rPr>
          <w:lang w:eastAsia="en-GB"/>
        </w:rPr>
        <w:t xml:space="preserve">som hovedregel </w:t>
      </w:r>
      <w:r w:rsidRPr="00BC4BF6">
        <w:rPr>
          <w:lang w:eastAsia="en-GB"/>
        </w:rPr>
        <w:t>leveres til kunder i løpet av en akkrediteringsperiode. Bevis for at kompetanse er oppretthol</w:t>
      </w:r>
      <w:r w:rsidR="0034750C">
        <w:rPr>
          <w:lang w:eastAsia="en-GB"/>
        </w:rPr>
        <w:t>dt</w:t>
      </w:r>
      <w:r w:rsidRPr="00BC4BF6">
        <w:rPr>
          <w:lang w:eastAsia="en-GB"/>
        </w:rPr>
        <w:t xml:space="preserve"> må kunne dokumenteres i forbindelse med planlagte bedømmingsaktiviteter. For akkrediterte virksomheter med veldrevne ledelsessystemer og gjentatt gode resultater under NAs bedømminger, kan perioden utvides til to akkrediteringsperioder. Sammenlignbare aktiviteter i akkrediteringsomfanget kan grupperes for på den måten å ansees dekkende for øvrige aktiviteter i gruppen. </w:t>
      </w:r>
    </w:p>
    <w:p w:rsidR="001E656E" w:rsidRPr="00BC4BF6" w:rsidP="00472892" w14:paraId="07757B68" w14:textId="77777777">
      <w:pPr>
        <w:contextualSpacing/>
        <w:rPr>
          <w:rFonts w:cstheme="minorHAnsi"/>
          <w:lang w:eastAsia="en-GB"/>
        </w:rPr>
      </w:pPr>
    </w:p>
    <w:p w:rsidR="00163CAE" w:rsidRPr="00F26783" w:rsidP="00CA0668" w14:paraId="410C0452" w14:textId="77777777">
      <w:pPr>
        <w:pStyle w:val="Heading2"/>
      </w:pPr>
      <w:bookmarkStart w:id="27" w:name="_Toc364943380"/>
      <w:bookmarkStart w:id="28" w:name="_Toc364944551"/>
      <w:bookmarkStart w:id="29" w:name="_Toc435618020"/>
      <w:bookmarkStart w:id="30" w:name="_Toc42252482"/>
      <w:bookmarkStart w:id="31" w:name="_Toc55910014"/>
      <w:bookmarkStart w:id="32" w:name="_Toc256000009"/>
      <w:r w:rsidRPr="00F26783">
        <w:t xml:space="preserve">Spesifikke krav for prøvings-, prøvetaknings-, kalibrerings- og medisinske </w:t>
      </w:r>
      <w:bookmarkEnd w:id="27"/>
      <w:bookmarkEnd w:id="28"/>
      <w:r w:rsidRPr="00F26783">
        <w:t>laboratorier</w:t>
      </w:r>
      <w:bookmarkEnd w:id="32"/>
      <w:bookmarkEnd w:id="29"/>
      <w:bookmarkEnd w:id="30"/>
      <w:bookmarkEnd w:id="31"/>
    </w:p>
    <w:p w:rsidR="00163CAE" w:rsidP="00285FC8" w14:paraId="050E98D5" w14:textId="77777777">
      <w:pPr>
        <w:pStyle w:val="Heading3"/>
        <w:numPr>
          <w:ilvl w:val="0"/>
          <w:numId w:val="0"/>
        </w:numPr>
        <w:ind w:left="940"/>
      </w:pPr>
      <w:bookmarkStart w:id="33" w:name="_Toc55910015"/>
    </w:p>
    <w:p w:rsidR="001E656E" w:rsidRPr="00493044" w:rsidP="00285FC8" w14:paraId="1C09CB18" w14:textId="77777777">
      <w:pPr>
        <w:pStyle w:val="Heading3"/>
      </w:pPr>
      <w:r w:rsidRPr="00493044">
        <w:t>Generelle forhold</w:t>
      </w:r>
      <w:bookmarkEnd w:id="33"/>
    </w:p>
    <w:p w:rsidR="00D1169A" w:rsidP="00D1169A" w14:paraId="3EC11589" w14:textId="77777777">
      <w:pPr>
        <w:rPr>
          <w:lang w:eastAsia="en-GB"/>
        </w:rPr>
      </w:pPr>
    </w:p>
    <w:p w:rsidR="001E656E" w:rsidRPr="00BC4BF6" w:rsidP="00D1169A" w14:paraId="1063FCFE" w14:textId="77777777">
      <w:pPr>
        <w:rPr>
          <w:lang w:eastAsia="en-GB"/>
        </w:rPr>
      </w:pPr>
      <w:r w:rsidRPr="00BC4BF6">
        <w:rPr>
          <w:lang w:eastAsia="en-GB"/>
        </w:rPr>
        <w:t>Utover de vilkår som kommer frem av dette dokumentet og kravene angitt i akkrediteringsstandardene NS-EN ISO/IEC 17025 og/eller NS-EN ISO 15189, gjelder relevante kravdokumenter fra:</w:t>
      </w:r>
    </w:p>
    <w:p w:rsidR="001E656E" w:rsidRPr="00ED06CD" w:rsidP="001E656E" w14:paraId="66ED560B" w14:textId="128BAB25">
      <w:pPr>
        <w:pStyle w:val="ListParagraph"/>
        <w:numPr>
          <w:ilvl w:val="0"/>
          <w:numId w:val="5"/>
        </w:numPr>
        <w:rPr>
          <w:rStyle w:val="Hyperlink"/>
        </w:rPr>
      </w:pPr>
      <w:hyperlink r:id="rId7" w:tooltip="XRF00605htthttps://akkreditert.no/" w:history="1">
        <w:r w:rsidRPr="00ED06CD" w:rsidR="003A0F1F">
          <w:rPr>
            <w:rStyle w:val="Hyperlink"/>
          </w:rPr>
          <w:fldChar w:fldCharType="begin" w:fldLock="1"/>
        </w:r>
        <w:r w:rsidRPr="00ED06CD" w:rsidR="003A0F1F">
          <w:rPr>
            <w:rStyle w:val="Hyperlink"/>
          </w:rPr>
          <w:instrText xml:space="preserve"> DOCPROPERTY XRT00605 *charformat * MERGEFORMAT </w:instrText>
        </w:r>
        <w:r w:rsidRPr="00ED06CD" w:rsidR="003A0F1F">
          <w:rPr>
            <w:rStyle w:val="Hyperlink"/>
          </w:rPr>
          <w:fldChar w:fldCharType="separate"/>
        </w:r>
        <w:r w:rsidRPr="00ED06CD" w:rsidR="003A0F1F">
          <w:rPr>
            <w:rStyle w:val="Hyperlink"/>
          </w:rPr>
          <w:t>Norsk akkreditering (NA)</w:t>
        </w:r>
        <w:r w:rsidRPr="00ED06CD" w:rsidR="003A0F1F">
          <w:rPr>
            <w:rStyle w:val="Hyperlink"/>
          </w:rPr>
          <w:fldChar w:fldCharType="end"/>
        </w:r>
      </w:hyperlink>
      <w:r w:rsidRPr="00ED06CD" w:rsidR="003A0F1F">
        <w:t xml:space="preserve"> </w:t>
      </w:r>
    </w:p>
    <w:p w:rsidR="001E656E" w:rsidRPr="00ED06CD" w:rsidP="001E656E" w14:paraId="3A0ABF8F" w14:textId="05CC880A">
      <w:pPr>
        <w:pStyle w:val="ListParagraph"/>
        <w:numPr>
          <w:ilvl w:val="0"/>
          <w:numId w:val="5"/>
        </w:numPr>
        <w:rPr>
          <w:rStyle w:val="Hyperlink"/>
        </w:rPr>
      </w:pPr>
      <w:hyperlink r:id="rId27" w:tooltip="XRF00603htthttps://european-accreditation.org/information-center/ea-publications/" w:history="1">
        <w:r w:rsidRPr="00ED06CD" w:rsidR="003A0F1F">
          <w:rPr>
            <w:rStyle w:val="Hyperlink"/>
          </w:rPr>
          <w:fldChar w:fldCharType="begin" w:fldLock="1"/>
        </w:r>
        <w:r w:rsidRPr="00ED06CD" w:rsidR="003A0F1F">
          <w:rPr>
            <w:rStyle w:val="Hyperlink"/>
          </w:rPr>
          <w:instrText xml:space="preserve"> DOCPROPERTY XRT00603 *charformat * MERGEFORMAT </w:instrText>
        </w:r>
        <w:r w:rsidRPr="00ED06CD" w:rsidR="003A0F1F">
          <w:rPr>
            <w:rStyle w:val="Hyperlink"/>
          </w:rPr>
          <w:fldChar w:fldCharType="separate"/>
        </w:r>
        <w:r w:rsidRPr="00ED06CD" w:rsidR="003A0F1F">
          <w:rPr>
            <w:rStyle w:val="Hyperlink"/>
          </w:rPr>
          <w:t>European Accreditation (EA)</w:t>
        </w:r>
        <w:r w:rsidRPr="00ED06CD" w:rsidR="003A0F1F">
          <w:rPr>
            <w:rStyle w:val="Hyperlink"/>
          </w:rPr>
          <w:fldChar w:fldCharType="end"/>
        </w:r>
      </w:hyperlink>
      <w:r w:rsidRPr="00ED06CD" w:rsidR="003A0F1F">
        <w:t xml:space="preserve"> </w:t>
      </w:r>
    </w:p>
    <w:p w:rsidR="001E656E" w:rsidRPr="00ED06CD" w:rsidP="001E656E" w14:paraId="4963A970" w14:textId="50AFDD60">
      <w:pPr>
        <w:pStyle w:val="ListParagraph"/>
        <w:numPr>
          <w:ilvl w:val="0"/>
          <w:numId w:val="5"/>
        </w:numPr>
        <w:spacing w:after="0"/>
        <w:rPr>
          <w:rStyle w:val="Hyperlink"/>
        </w:rPr>
      </w:pPr>
      <w:hyperlink r:id="rId28" w:tooltip="XRF00602htthttps://ilac.org/publications-and-resources/" w:history="1">
        <w:r w:rsidRPr="00ED06CD" w:rsidR="003A0F1F">
          <w:rPr>
            <w:rStyle w:val="Hyperlink"/>
          </w:rPr>
          <w:fldChar w:fldCharType="begin" w:fldLock="1"/>
        </w:r>
        <w:r w:rsidRPr="00ED06CD" w:rsidR="003A0F1F">
          <w:rPr>
            <w:rStyle w:val="Hyperlink"/>
          </w:rPr>
          <w:instrText xml:space="preserve"> DOCPROPERTY XRT00602 *charformat * MERGEFORMAT </w:instrText>
        </w:r>
        <w:r w:rsidRPr="00ED06CD" w:rsidR="003A0F1F">
          <w:rPr>
            <w:rStyle w:val="Hyperlink"/>
          </w:rPr>
          <w:fldChar w:fldCharType="separate"/>
        </w:r>
        <w:r w:rsidRPr="00ED06CD" w:rsidR="003A0F1F">
          <w:rPr>
            <w:rStyle w:val="Hyperlink"/>
          </w:rPr>
          <w:t>International Laboratory Accreditation Cooperation (ILAC)</w:t>
        </w:r>
        <w:r w:rsidRPr="00ED06CD" w:rsidR="003A0F1F">
          <w:rPr>
            <w:rStyle w:val="Hyperlink"/>
          </w:rPr>
          <w:fldChar w:fldCharType="end"/>
        </w:r>
      </w:hyperlink>
      <w:r w:rsidRPr="00ED06CD" w:rsidR="003A0F1F">
        <w:t xml:space="preserve"> </w:t>
      </w:r>
    </w:p>
    <w:p w:rsidR="001E656E" w:rsidRPr="00BC4BF6" w:rsidP="001E656E" w14:paraId="0F681B63" w14:textId="77777777">
      <w:pPr>
        <w:pStyle w:val="ListParagraph"/>
        <w:spacing w:after="0"/>
        <w:rPr>
          <w:rFonts w:asciiTheme="minorHAnsi" w:hAnsiTheme="minorHAnsi" w:cstheme="minorHAnsi"/>
        </w:rPr>
      </w:pPr>
    </w:p>
    <w:p w:rsidR="001E656E" w:rsidRPr="00BC4BF6" w:rsidP="00D1169A" w14:paraId="27EF5572" w14:textId="77777777">
      <w:pPr>
        <w:rPr>
          <w:lang w:eastAsia="en-GB"/>
        </w:rPr>
      </w:pPr>
      <w:r w:rsidRPr="00BC4BF6">
        <w:rPr>
          <w:lang w:eastAsia="en-GB"/>
        </w:rPr>
        <w:t xml:space="preserve">Der NA ikke har egne veiledningsdokumenter, henvises det til veiledningsdokument fra EA og ILAC. </w:t>
      </w:r>
      <w:bookmarkStart w:id="34" w:name="_Toc364943381"/>
      <w:bookmarkStart w:id="35" w:name="_Toc364944552"/>
      <w:bookmarkStart w:id="36" w:name="_Toc435618021"/>
    </w:p>
    <w:p w:rsidR="001E656E" w:rsidRPr="00BC4BF6" w:rsidP="001E656E" w14:paraId="23ADBDE6" w14:textId="77777777">
      <w:pPr>
        <w:rPr>
          <w:rFonts w:cstheme="minorHAnsi"/>
          <w:lang w:eastAsia="en-GB"/>
        </w:rPr>
      </w:pPr>
    </w:p>
    <w:p w:rsidR="001E656E" w:rsidRPr="00BC4BF6" w:rsidP="001E656E" w14:paraId="5B5ADEF8" w14:textId="77777777">
      <w:pPr>
        <w:rPr>
          <w:rFonts w:cstheme="minorHAnsi"/>
          <w:lang w:eastAsia="en-GB"/>
        </w:rPr>
      </w:pPr>
    </w:p>
    <w:p w:rsidR="001E656E" w:rsidRPr="00493044" w:rsidP="00285FC8" w14:paraId="4828B5B2" w14:textId="77777777">
      <w:pPr>
        <w:pStyle w:val="Heading3"/>
      </w:pPr>
      <w:r w:rsidRPr="00493044">
        <w:t>Deltagelse i sammenlignende laboratorieprøvinger (SLP</w:t>
      </w:r>
      <w:bookmarkEnd w:id="34"/>
      <w:bookmarkEnd w:id="35"/>
      <w:bookmarkEnd w:id="36"/>
      <w:r w:rsidRPr="00493044">
        <w:t>)</w:t>
      </w:r>
    </w:p>
    <w:p w:rsidR="00D1169A" w:rsidP="00D1169A" w14:paraId="5CCF5331" w14:textId="77777777">
      <w:pPr>
        <w:rPr>
          <w:rFonts w:cstheme="minorHAnsi"/>
          <w:szCs w:val="18"/>
          <w:lang w:eastAsia="en-GB"/>
        </w:rPr>
      </w:pPr>
    </w:p>
    <w:p w:rsidR="001E656E" w:rsidP="00D1169A" w14:paraId="18B75D5D" w14:textId="506869CE">
      <w:pPr>
        <w:rPr>
          <w:rFonts w:cstheme="minorHAnsi"/>
          <w:szCs w:val="18"/>
          <w:lang w:eastAsia="en-GB"/>
        </w:rPr>
      </w:pPr>
      <w:r w:rsidRPr="00BC4BF6">
        <w:rPr>
          <w:rFonts w:cstheme="minorHAnsi"/>
          <w:szCs w:val="18"/>
          <w:lang w:eastAsia="en-GB"/>
        </w:rPr>
        <w:t>Følgende er en presisering av krav til deltagelse i SLP, som angitt i</w:t>
      </w:r>
      <w:r w:rsidR="00292499">
        <w:rPr>
          <w:rFonts w:cstheme="minorHAnsi"/>
          <w:szCs w:val="18"/>
          <w:lang w:eastAsia="en-GB"/>
        </w:rPr>
        <w:t xml:space="preserve"> </w:t>
      </w:r>
      <w:hyperlink r:id="rId26" w:tooltip="XRF00014htthttp://ilac.org/publications-and-resources/ilac-policy-series/" w:history="1">
        <w:r w:rsidRPr="002F549F" w:rsidR="002F549F">
          <w:rPr>
            <w:rStyle w:val="Hyperlink"/>
          </w:rPr>
          <w:fldChar w:fldCharType="begin" w:fldLock="1"/>
        </w:r>
        <w:r w:rsidRPr="002F549F" w:rsidR="002F549F">
          <w:rPr>
            <w:rStyle w:val="Hyperlink"/>
          </w:rPr>
          <w:instrText xml:space="preserve"> DOCPROPERTY XRT00014 *charformat * MERGEFORMAT </w:instrText>
        </w:r>
        <w:r w:rsidRPr="002F549F" w:rsidR="002F549F">
          <w:rPr>
            <w:rStyle w:val="Hyperlink"/>
          </w:rPr>
          <w:fldChar w:fldCharType="separate"/>
        </w:r>
        <w:r w:rsidRPr="002F549F" w:rsidR="002F549F">
          <w:rPr>
            <w:rStyle w:val="Hyperlink"/>
          </w:rPr>
          <w:t>ILAC P9:01/2024 ILAC Policy for Proficiency Testing and/or Interlaboratory comparisons other than Proficiency Testing</w:t>
        </w:r>
        <w:r w:rsidRPr="002F549F" w:rsidR="002F549F">
          <w:rPr>
            <w:rStyle w:val="Hyperlink"/>
          </w:rPr>
          <w:fldChar w:fldCharType="end"/>
        </w:r>
      </w:hyperlink>
      <w:r w:rsidRPr="00BC4BF6">
        <w:rPr>
          <w:rFonts w:cstheme="minorHAnsi"/>
          <w:szCs w:val="18"/>
          <w:lang w:eastAsia="en-GB"/>
        </w:rPr>
        <w:t>:</w:t>
      </w:r>
    </w:p>
    <w:p w:rsidR="00D1169A" w:rsidRPr="00BC4BF6" w:rsidP="00D1169A" w14:paraId="4D85751A" w14:textId="77777777">
      <w:pPr>
        <w:rPr>
          <w:rFonts w:cstheme="minorHAnsi"/>
          <w:szCs w:val="18"/>
          <w:lang w:eastAsia="en-GB"/>
        </w:rPr>
      </w:pPr>
    </w:p>
    <w:p w:rsidR="001E656E" w:rsidRPr="00BC4BF6" w:rsidP="001E656E" w14:paraId="13EA48C1" w14:textId="77777777">
      <w:pPr>
        <w:numPr>
          <w:ilvl w:val="0"/>
          <w:numId w:val="36"/>
        </w:numPr>
        <w:spacing w:before="240" w:after="240"/>
        <w:contextualSpacing/>
        <w:rPr>
          <w:rFonts w:cstheme="minorHAnsi"/>
          <w:szCs w:val="18"/>
          <w:lang w:eastAsia="en-GB"/>
        </w:rPr>
      </w:pPr>
      <w:bookmarkStart w:id="37" w:name="_Toc435618022"/>
      <w:bookmarkStart w:id="38" w:name="_Toc364943382"/>
      <w:bookmarkStart w:id="39" w:name="_Toc364944553"/>
      <w:bookmarkEnd w:id="37"/>
      <w:r w:rsidRPr="00BC4BF6">
        <w:rPr>
          <w:rFonts w:cstheme="minorHAnsi"/>
          <w:szCs w:val="18"/>
          <w:lang w:eastAsia="en-GB"/>
        </w:rPr>
        <w:t>Akkrediteringsstandardene NS-EN ISO/IEC 17025 og NS-EN ISO 15189 angir deltagelse i SLP som en måte å bekrefte kompetanse og gyldigheten av måleresultater. NA anser deltagelse i slike aktiviteter som sentrale for å demonstrere kompetanse og vedlikehold av kompetanse i laboratorier</w:t>
      </w:r>
      <w:r w:rsidR="00EE5AD2">
        <w:rPr>
          <w:rFonts w:cstheme="minorHAnsi"/>
          <w:szCs w:val="18"/>
          <w:lang w:eastAsia="en-GB"/>
        </w:rPr>
        <w:t>.</w:t>
      </w:r>
    </w:p>
    <w:p w:rsidR="001E656E" w:rsidRPr="00BC4BF6" w:rsidP="001E656E" w14:paraId="1DF5D394" w14:textId="77777777">
      <w:pPr>
        <w:numPr>
          <w:ilvl w:val="0"/>
          <w:numId w:val="36"/>
        </w:numPr>
        <w:spacing w:before="240" w:after="240"/>
        <w:contextualSpacing/>
        <w:rPr>
          <w:rFonts w:cstheme="minorHAnsi"/>
          <w:lang w:eastAsia="en-GB"/>
        </w:rPr>
      </w:pPr>
      <w:bookmarkStart w:id="40" w:name="_Toc435618023"/>
      <w:bookmarkEnd w:id="40"/>
      <w:r w:rsidRPr="00BC4BF6">
        <w:rPr>
          <w:rFonts w:cstheme="minorHAnsi"/>
          <w:lang w:eastAsia="en-GB"/>
        </w:rPr>
        <w:t>Der programmer for slike sammenligninger er tilgjengelige og hensiktsmessige, skal laboratorier som et minimum delta i slike aktiviteter med tilfredsstillende resultater før akkreditering innvilges</w:t>
      </w:r>
      <w:bookmarkStart w:id="41" w:name="_Toc435618024"/>
      <w:bookmarkEnd w:id="41"/>
      <w:r w:rsidR="00EE5AD2">
        <w:rPr>
          <w:rFonts w:cstheme="minorHAnsi"/>
          <w:lang w:eastAsia="en-GB"/>
        </w:rPr>
        <w:t>.</w:t>
      </w:r>
    </w:p>
    <w:p w:rsidR="001E656E" w:rsidRPr="00BC4BF6" w:rsidP="001E656E" w14:paraId="7AC2A8D5" w14:textId="77777777">
      <w:pPr>
        <w:numPr>
          <w:ilvl w:val="0"/>
          <w:numId w:val="36"/>
        </w:numPr>
        <w:spacing w:before="240" w:after="240"/>
        <w:contextualSpacing/>
        <w:rPr>
          <w:rFonts w:cstheme="minorHAnsi"/>
          <w:szCs w:val="18"/>
          <w:lang w:eastAsia="en-GB"/>
        </w:rPr>
      </w:pPr>
      <w:r w:rsidRPr="00BC4BF6">
        <w:rPr>
          <w:rFonts w:cstheme="minorHAnsi"/>
          <w:szCs w:val="18"/>
          <w:lang w:eastAsia="en-GB"/>
        </w:rPr>
        <w:t xml:space="preserve">Akkrediterte laboratorier skal utarbeide og vedlikeholde planer for regelmessig deltagelse i SLP, evt. andre kontrollaktiviteter dersom SLP ikke er tilgjengelig. Planene skal dekke behovet for slik deltagelse for hvert fagområde/parameter/type prøvings-/prøvetaknings-/kalibreringsobjekt for å dokumentere kvaliteten på laboratorienes tjenester. Gjennomførte risikoanalyser skal tas i betraktning ved fastsettelse av planene, og skal legges frem for NA for vurdering. </w:t>
      </w:r>
    </w:p>
    <w:p w:rsidR="001E656E" w:rsidRPr="00BC4BF6" w:rsidP="001E656E" w14:paraId="18D3EBF1" w14:textId="77777777">
      <w:pPr>
        <w:numPr>
          <w:ilvl w:val="0"/>
          <w:numId w:val="36"/>
        </w:numPr>
        <w:spacing w:before="240" w:after="240"/>
        <w:contextualSpacing/>
        <w:rPr>
          <w:rFonts w:cstheme="minorHAnsi"/>
          <w:szCs w:val="18"/>
          <w:lang w:eastAsia="en-GB"/>
        </w:rPr>
      </w:pPr>
      <w:r w:rsidRPr="00BC4BF6">
        <w:rPr>
          <w:rFonts w:cstheme="minorHAnsi"/>
          <w:szCs w:val="18"/>
          <w:lang w:eastAsia="en-GB"/>
        </w:rPr>
        <w:t>Ved mangel på tilfredsstillende resultater i SLP er laboratoriene selv ansvarlig for å gjennomføre hensiktsmessige korrigerende tiltak og for å få bekreftet at aktivitetene igjen er under kontroll. Dersom laboratoriene ikke innen rimelig tid er i stand til å rette opp i forhold som har ført til utilfredsstillende resultater, skal NA varsles skriftlig og med referanse til den aktuelle aktiviteten</w:t>
      </w:r>
      <w:bookmarkStart w:id="42" w:name="_Toc435618026"/>
      <w:bookmarkEnd w:id="42"/>
      <w:r w:rsidRPr="00BC4BF6">
        <w:rPr>
          <w:rFonts w:cstheme="minorHAnsi"/>
          <w:szCs w:val="18"/>
          <w:lang w:eastAsia="en-GB"/>
        </w:rPr>
        <w:t>. Laboratorier skal ved mangel på tilfredsstillende resultater vurdere om feilen er relevant for prøvinger i rutinen.</w:t>
      </w:r>
    </w:p>
    <w:p w:rsidR="001E656E" w:rsidRPr="00BC4BF6" w:rsidP="001E656E" w14:paraId="150F3A12" w14:textId="77777777">
      <w:pPr>
        <w:numPr>
          <w:ilvl w:val="0"/>
          <w:numId w:val="36"/>
        </w:numPr>
        <w:spacing w:before="240" w:after="240"/>
        <w:contextualSpacing/>
        <w:rPr>
          <w:rFonts w:cstheme="minorHAnsi"/>
          <w:szCs w:val="18"/>
          <w:lang w:eastAsia="en-GB"/>
        </w:rPr>
      </w:pPr>
      <w:r w:rsidRPr="00BC4BF6">
        <w:rPr>
          <w:rFonts w:cstheme="minorHAnsi"/>
          <w:szCs w:val="18"/>
          <w:lang w:eastAsia="en-GB"/>
        </w:rPr>
        <w:t xml:space="preserve">Normalt bedømmer NA planer for deltagelse og resultater oppnådd ved deltagelse i SLP i forbindelse med bedømming hos den aktuelle virksomheten.  </w:t>
      </w:r>
    </w:p>
    <w:p w:rsidR="001E656E" w:rsidRPr="00BC4BF6" w:rsidP="001E656E" w14:paraId="04337CE4" w14:textId="77777777">
      <w:pPr>
        <w:numPr>
          <w:ilvl w:val="0"/>
          <w:numId w:val="36"/>
        </w:numPr>
        <w:spacing w:before="240" w:after="240"/>
        <w:contextualSpacing/>
        <w:rPr>
          <w:rFonts w:cstheme="minorHAnsi"/>
          <w:lang w:eastAsia="en-GB"/>
        </w:rPr>
      </w:pPr>
      <w:r w:rsidRPr="00BC4BF6">
        <w:rPr>
          <w:rFonts w:cstheme="minorHAnsi"/>
          <w:lang w:eastAsia="en-GB"/>
        </w:rPr>
        <w:t>Omfang og frekvens for deltagelse, oppnådde resultater, håndtering av resultatene og eventuelle korrigerende tiltak som er eller planlegges gjennomført skal da legges fram for NA for vurdering</w:t>
      </w:r>
      <w:bookmarkStart w:id="43" w:name="_Toc435618027"/>
      <w:bookmarkEnd w:id="43"/>
      <w:r w:rsidR="00EA644B">
        <w:rPr>
          <w:rFonts w:cstheme="minorHAnsi"/>
          <w:lang w:eastAsia="en-GB"/>
        </w:rPr>
        <w:t>.</w:t>
      </w:r>
    </w:p>
    <w:p w:rsidR="001E656E" w:rsidRPr="00BC4BF6" w:rsidP="001E656E" w14:paraId="464ADAB8" w14:textId="77777777">
      <w:pPr>
        <w:numPr>
          <w:ilvl w:val="0"/>
          <w:numId w:val="36"/>
        </w:numPr>
        <w:spacing w:before="240" w:after="240"/>
        <w:contextualSpacing/>
        <w:rPr>
          <w:rFonts w:cstheme="minorHAnsi"/>
          <w:szCs w:val="18"/>
          <w:lang w:eastAsia="en-GB"/>
        </w:rPr>
      </w:pPr>
      <w:r w:rsidRPr="00BC4BF6">
        <w:rPr>
          <w:rFonts w:cstheme="minorHAnsi"/>
          <w:szCs w:val="18"/>
          <w:lang w:eastAsia="en-GB"/>
        </w:rPr>
        <w:t>Der det er oppstått tvil om kvaliteten på prøvinger/kalibreringer som er utgitt av et akkreditert laboratorium, kan NA kreve å få tilsendt resultater fra SLP og/eller andre kvalitetskontroller for vurdering i perioden mellom bedømmelsesbesøk</w:t>
      </w:r>
      <w:bookmarkStart w:id="44" w:name="_Toc435618028"/>
      <w:bookmarkEnd w:id="44"/>
      <w:r w:rsidR="00862D98">
        <w:rPr>
          <w:rFonts w:cstheme="minorHAnsi"/>
          <w:szCs w:val="18"/>
          <w:lang w:eastAsia="en-GB"/>
        </w:rPr>
        <w:t>.</w:t>
      </w:r>
    </w:p>
    <w:p w:rsidR="001E656E" w:rsidRPr="00BC4BF6" w:rsidP="001E656E" w14:paraId="40B59EE8" w14:textId="77777777">
      <w:pPr>
        <w:numPr>
          <w:ilvl w:val="0"/>
          <w:numId w:val="36"/>
        </w:numPr>
        <w:spacing w:before="240"/>
        <w:rPr>
          <w:rFonts w:eastAsiaTheme="minorEastAsia" w:cstheme="minorHAnsi"/>
          <w:szCs w:val="18"/>
          <w:lang w:eastAsia="en-GB"/>
        </w:rPr>
      </w:pPr>
      <w:r w:rsidRPr="00BC4BF6">
        <w:rPr>
          <w:rFonts w:cstheme="minorHAnsi"/>
          <w:szCs w:val="18"/>
          <w:lang w:eastAsia="en-GB"/>
        </w:rPr>
        <w:t>NA kan stille krav til minimum frekvens for deltagelse i SLP. For individuelle fagområder kan NA kreve deltagelse i spesifikke myndighetspålagte SLP-programmer</w:t>
      </w:r>
      <w:bookmarkStart w:id="45" w:name="_Toc435618029"/>
      <w:bookmarkEnd w:id="45"/>
      <w:r w:rsidR="00862D98">
        <w:rPr>
          <w:rFonts w:cstheme="minorHAnsi"/>
          <w:szCs w:val="18"/>
          <w:lang w:eastAsia="en-GB"/>
        </w:rPr>
        <w:t>.</w:t>
      </w:r>
    </w:p>
    <w:p w:rsidR="001E656E" w:rsidRPr="00BC4BF6" w:rsidP="001E656E" w14:paraId="129E10DC" w14:textId="77777777">
      <w:pPr>
        <w:numPr>
          <w:ilvl w:val="0"/>
          <w:numId w:val="36"/>
        </w:numPr>
        <w:spacing w:after="240"/>
        <w:rPr>
          <w:rFonts w:eastAsiaTheme="minorEastAsia" w:cstheme="minorHAnsi"/>
          <w:szCs w:val="18"/>
          <w:lang w:eastAsia="en-GB"/>
        </w:rPr>
      </w:pPr>
      <w:r w:rsidRPr="00BC4BF6">
        <w:rPr>
          <w:rFonts w:cstheme="minorHAnsi"/>
          <w:szCs w:val="18"/>
          <w:lang w:eastAsia="en-GB"/>
        </w:rPr>
        <w:t>NA kan gjøre SLP-resultater kjent for relevante norske myndigheter. Likeledes kan NA kreve at laboratoriet gjør resultatene kjent for relevante norske myndigheter</w:t>
      </w:r>
      <w:r w:rsidR="009A3CD0">
        <w:rPr>
          <w:rFonts w:cstheme="minorHAnsi"/>
          <w:szCs w:val="18"/>
          <w:lang w:eastAsia="en-GB"/>
        </w:rPr>
        <w:t>.</w:t>
      </w:r>
    </w:p>
    <w:p w:rsidR="001E656E" w:rsidP="00D1005A" w14:paraId="54F994F2" w14:textId="77777777">
      <w:pPr>
        <w:rPr>
          <w:lang w:eastAsia="en-GB"/>
        </w:rPr>
      </w:pPr>
      <w:r w:rsidRPr="00BC4BF6">
        <w:rPr>
          <w:lang w:eastAsia="en-GB"/>
        </w:rPr>
        <w:t xml:space="preserve">I noen tilfeller er deltagelse i SLP ikke mulig fordi det ikke eksisterer et hensiktsmessig tilbud om slik deltagelse. I slike tilfeller skal laboratoriene dokumentere sine </w:t>
      </w:r>
      <w:r w:rsidR="00B11E1A">
        <w:rPr>
          <w:lang w:eastAsia="en-GB"/>
        </w:rPr>
        <w:t xml:space="preserve">undersøkelser, </w:t>
      </w:r>
      <w:r w:rsidRPr="00BC4BF6">
        <w:rPr>
          <w:lang w:eastAsia="en-GB"/>
        </w:rPr>
        <w:t xml:space="preserve">vurderinger og konklusjoner, og forklare </w:t>
      </w:r>
      <w:r w:rsidRPr="00BC4BF6">
        <w:rPr>
          <w:lang w:eastAsia="en-GB"/>
        </w:rPr>
        <w:t xml:space="preserve">hvilke tiltak som er iverksatt for å likevel oppnå tilfredsstillende kontroll med prøvingene/kalibreringene. Denne dokumentasjonen skal framlegges for NA under bedømming, eventuelt på forespørsel. </w:t>
      </w:r>
      <w:bookmarkStart w:id="46" w:name="_Toc435618031"/>
      <w:bookmarkEnd w:id="38"/>
      <w:bookmarkEnd w:id="39"/>
    </w:p>
    <w:p w:rsidR="00D1005A" w:rsidRPr="00D1005A" w:rsidP="00D1005A" w14:paraId="05D3FDA1" w14:textId="77777777">
      <w:pPr>
        <w:rPr>
          <w:lang w:eastAsia="en-GB"/>
        </w:rPr>
      </w:pPr>
    </w:p>
    <w:p w:rsidR="007A401F" w:rsidRPr="007A401F" w:rsidP="007A401F" w14:paraId="30B5CAAD" w14:textId="77777777">
      <w:pPr>
        <w:pStyle w:val="Heading3"/>
      </w:pPr>
      <w:bookmarkStart w:id="47" w:name="_Toc55910016"/>
      <w:bookmarkEnd w:id="46"/>
      <w:r w:rsidRPr="00493044">
        <w:t>Krav til beregning/estimering av måleusikkerhet i kalibrering og prøving</w:t>
      </w:r>
      <w:bookmarkEnd w:id="47"/>
    </w:p>
    <w:p w:rsidR="00D1169A" w:rsidP="00D1169A" w14:paraId="492D29BC" w14:textId="77777777">
      <w:pPr>
        <w:rPr>
          <w:rFonts w:cstheme="minorHAnsi"/>
          <w:szCs w:val="18"/>
          <w:lang w:eastAsia="en-GB"/>
        </w:rPr>
      </w:pPr>
    </w:p>
    <w:p w:rsidR="001E656E" w:rsidRPr="00BC4BF6" w:rsidP="00D1169A" w14:paraId="64A6F7CC" w14:textId="2533D468">
      <w:pPr>
        <w:rPr>
          <w:rFonts w:cstheme="minorHAnsi"/>
          <w:lang w:eastAsia="en-GB"/>
        </w:rPr>
      </w:pPr>
      <w:r w:rsidRPr="00BC4BF6">
        <w:rPr>
          <w:rFonts w:cstheme="minorHAnsi"/>
          <w:szCs w:val="18"/>
          <w:lang w:eastAsia="en-GB"/>
        </w:rPr>
        <w:t xml:space="preserve">Kalibreringslaboratorier skal beregne usikkerhet for sine kalibreringer i henhold til metoden beskrevet i </w:t>
      </w:r>
      <w:hyperlink r:id="rId29" w:tooltip="XRF00038htthttps://european-accreditation.org/publications/ea-4-02-m/" w:history="1">
        <w:r w:rsidRPr="00AD0C74">
          <w:rPr>
            <w:rStyle w:val="Hyperlink"/>
          </w:rPr>
          <w:fldChar w:fldCharType="begin" w:fldLock="1"/>
        </w:r>
        <w:r w:rsidRPr="00AD0C74">
          <w:rPr>
            <w:rStyle w:val="Hyperlink"/>
          </w:rPr>
          <w:instrText xml:space="preserve"> DOCPROPERTY XRT00038 *charformat * MERGEFORMAT </w:instrText>
        </w:r>
        <w:r w:rsidRPr="00AD0C74">
          <w:rPr>
            <w:rStyle w:val="Hyperlink"/>
          </w:rPr>
          <w:fldChar w:fldCharType="separate"/>
        </w:r>
        <w:r w:rsidRPr="00AD0C74">
          <w:rPr>
            <w:rStyle w:val="Hyperlink"/>
          </w:rPr>
          <w:t>EA-4/02 M:2022 Evaluation of the Uncertainty of Measurement in calibration</w:t>
        </w:r>
        <w:r w:rsidRPr="00AD0C74">
          <w:rPr>
            <w:rStyle w:val="Hyperlink"/>
          </w:rPr>
          <w:fldChar w:fldCharType="end"/>
        </w:r>
      </w:hyperlink>
      <w:r w:rsidRPr="00AD0C74">
        <w:t xml:space="preserve"> </w:t>
      </w:r>
      <w:r w:rsidRPr="00BC4BF6">
        <w:rPr>
          <w:rFonts w:cstheme="minorHAnsi"/>
          <w:szCs w:val="18"/>
          <w:lang w:eastAsia="en-GB"/>
        </w:rPr>
        <w:t xml:space="preserve">og </w:t>
      </w:r>
      <w:hyperlink r:id="rId26" w:tooltip="XRF00047htthttp://ilac.org/publications-and-resources/ilac-policy-series/" w:history="1">
        <w:r w:rsidRPr="00AD0C74">
          <w:rPr>
            <w:rStyle w:val="Hyperlink"/>
          </w:rPr>
          <w:fldChar w:fldCharType="begin" w:fldLock="1"/>
        </w:r>
        <w:r w:rsidRPr="00AD0C74">
          <w:rPr>
            <w:rStyle w:val="Hyperlink"/>
          </w:rPr>
          <w:instrText xml:space="preserve"> DOCPROPERTY XRT00047 *charformat * MERGEFORMAT </w:instrText>
        </w:r>
        <w:r w:rsidRPr="00AD0C74">
          <w:rPr>
            <w:rStyle w:val="Hyperlink"/>
          </w:rPr>
          <w:fldChar w:fldCharType="separate"/>
        </w:r>
        <w:r w:rsidRPr="00AD0C74">
          <w:rPr>
            <w:rStyle w:val="Hyperlink"/>
          </w:rPr>
          <w:t>ILAC P14:09/2020 ILAC Policy for Measurement Uncertainty in Calibration</w:t>
        </w:r>
        <w:r w:rsidRPr="00AD0C74">
          <w:rPr>
            <w:rStyle w:val="Hyperlink"/>
          </w:rPr>
          <w:fldChar w:fldCharType="end"/>
        </w:r>
      </w:hyperlink>
      <w:r>
        <w:rPr>
          <w:rStyle w:val="Hyperlink"/>
        </w:rPr>
        <w:t>.</w:t>
      </w:r>
      <w:r w:rsidRPr="00AD0C74">
        <w:t xml:space="preserve"> </w:t>
      </w:r>
      <w:r w:rsidRPr="00BC4BF6">
        <w:rPr>
          <w:rFonts w:cstheme="minorHAnsi"/>
          <w:szCs w:val="18"/>
          <w:lang w:eastAsia="en-GB"/>
        </w:rPr>
        <w:t xml:space="preserve">Det samme kravet gjelder </w:t>
      </w:r>
      <w:r w:rsidRPr="00BC4BF6">
        <w:rPr>
          <w:rFonts w:cstheme="minorHAnsi"/>
          <w:lang w:eastAsia="en-GB"/>
        </w:rPr>
        <w:t xml:space="preserve">prøvingslaboratorier og medisinske laboratorier som utfører interne kalibreringer og der disse vurderes å påvirke akkrediterte resultater i vesentlig grad. </w:t>
      </w:r>
    </w:p>
    <w:p w:rsidR="00D1169A" w:rsidP="00D1169A" w14:paraId="747D3987" w14:textId="77777777">
      <w:pPr>
        <w:rPr>
          <w:lang w:eastAsia="en-GB"/>
        </w:rPr>
      </w:pPr>
    </w:p>
    <w:p w:rsidR="001E656E" w:rsidRPr="00BC4BF6" w:rsidP="00D1169A" w14:paraId="0314E9E1" w14:textId="7BF5816E">
      <w:pPr>
        <w:rPr>
          <w:lang w:eastAsia="en-GB"/>
        </w:rPr>
      </w:pPr>
      <w:r w:rsidRPr="00BC4BF6">
        <w:rPr>
          <w:lang w:eastAsia="en-GB"/>
        </w:rPr>
        <w:t xml:space="preserve">Prøvingslaboratorier og medisinske laboratorier som utfører interne kalibreringer, skal følge relevante krav </w:t>
      </w:r>
      <w:r w:rsidR="002F6B43">
        <w:rPr>
          <w:lang w:eastAsia="en-GB"/>
        </w:rPr>
        <w:t xml:space="preserve">i </w:t>
      </w:r>
      <w:r w:rsidRPr="00BC4BF6">
        <w:rPr>
          <w:lang w:eastAsia="en-GB"/>
        </w:rPr>
        <w:t xml:space="preserve">til kalibreringslaboratorier. </w:t>
      </w:r>
      <w:r w:rsidR="002F6B43">
        <w:rPr>
          <w:lang w:eastAsia="en-GB"/>
        </w:rPr>
        <w:t xml:space="preserve">Relevante krav følger av ISO/IEC 17025:2017 og </w:t>
      </w:r>
      <w:hyperlink r:id="rId25" w:tooltip="XRF00608htthttps://akkreditert.no/globalassets/na-dokumenter/dok00859.pdf" w:history="1">
        <w:r w:rsidRPr="002F6B43" w:rsidR="002F6B43">
          <w:rPr>
            <w:rStyle w:val="Hyperlink"/>
          </w:rPr>
          <w:fldChar w:fldCharType="begin" w:fldLock="1"/>
        </w:r>
        <w:r w:rsidRPr="002F6B43" w:rsidR="002F6B43">
          <w:rPr>
            <w:rStyle w:val="Hyperlink"/>
          </w:rPr>
          <w:instrText xml:space="preserve"> DOCPROPERTY XRT00608 *charformat * MERGEFORMAT </w:instrText>
        </w:r>
        <w:r w:rsidRPr="002F6B43" w:rsidR="002F6B43">
          <w:rPr>
            <w:rStyle w:val="Hyperlink"/>
          </w:rPr>
          <w:fldChar w:fldCharType="separate"/>
        </w:r>
        <w:r w:rsidRPr="002F6B43" w:rsidR="002F6B43">
          <w:rPr>
            <w:rStyle w:val="Hyperlink"/>
          </w:rPr>
          <w:t>Krav til etablering av metrologisk sporbarhet, kalibrering og kontroll av utstyr</w:t>
        </w:r>
        <w:r w:rsidRPr="002F6B43" w:rsidR="002F6B43">
          <w:rPr>
            <w:rStyle w:val="Hyperlink"/>
          </w:rPr>
          <w:fldChar w:fldCharType="end"/>
        </w:r>
      </w:hyperlink>
      <w:r w:rsidR="002F6B43">
        <w:rPr>
          <w:rStyle w:val="Hyperlink"/>
        </w:rPr>
        <w:t xml:space="preserve">. </w:t>
      </w:r>
      <w:r w:rsidRPr="002F6B43" w:rsidR="002F6B43">
        <w:t xml:space="preserve"> </w:t>
      </w:r>
    </w:p>
    <w:p w:rsidR="00D1169A" w:rsidP="00D1169A" w14:paraId="545D1DB3" w14:textId="77777777">
      <w:pPr>
        <w:rPr>
          <w:lang w:eastAsia="en-GB"/>
        </w:rPr>
      </w:pPr>
    </w:p>
    <w:p w:rsidR="001E656E" w:rsidP="00D1169A" w14:paraId="13494861" w14:textId="77777777">
      <w:pPr>
        <w:rPr>
          <w:lang w:eastAsia="en-GB"/>
        </w:rPr>
      </w:pPr>
      <w:r w:rsidRPr="00BC4BF6">
        <w:rPr>
          <w:lang w:eastAsia="en-GB"/>
        </w:rPr>
        <w:t>Prøvingslaboratorier og medisinske laboratorier skal beregne/estimere usikkerhet for sine prøvinger, der dette er mulig. Usikkerhet i prøving skal angis med dekningsfaktor k = 2 som gir ca. 95% konfidensintervall for en normalfordeling. Unntak fra dette skal begrunnes faglig.</w:t>
      </w:r>
    </w:p>
    <w:p w:rsidR="00D1169A" w:rsidRPr="00BC4BF6" w:rsidP="00D1169A" w14:paraId="7D6A6E60" w14:textId="77777777">
      <w:pPr>
        <w:rPr>
          <w:lang w:eastAsia="en-GB"/>
        </w:rPr>
      </w:pPr>
    </w:p>
    <w:p w:rsidR="001E656E" w:rsidRPr="00493044" w:rsidP="00285FC8" w14:paraId="77196177" w14:textId="77777777">
      <w:pPr>
        <w:pStyle w:val="Heading3"/>
      </w:pPr>
      <w:r w:rsidRPr="00493044">
        <w:t>Endringer i akkrediteringsomfang</w:t>
      </w:r>
    </w:p>
    <w:p w:rsidR="00F31B13" w:rsidRPr="00F31B13" w:rsidP="00F31B13" w14:paraId="23BD1788" w14:textId="77777777"/>
    <w:p w:rsidR="001E656E" w:rsidP="00D1169A" w14:paraId="283C7547" w14:textId="77777777">
      <w:pPr>
        <w:rPr>
          <w:lang w:eastAsia="en-GB"/>
        </w:rPr>
      </w:pPr>
      <w:r w:rsidRPr="00BC4BF6">
        <w:rPr>
          <w:lang w:eastAsia="en-GB"/>
        </w:rPr>
        <w:t xml:space="preserve">Vedtak om akkreditering inneholder en angivelse av hvilken akkrediteringsstandard som er benyttet og en oversikt over de aktiviteter, med eventuelle begrensninger, virksomheten er akkreditert for å utføre (akkrediteringsomfang). Endringer i akkrediteringsomfanget gjøres i form av vedtak fra NA. Dette kan skje som følge av at en akkreditert virksomhet søker om utvidet eller redusert akkrediteringsomfang, eller ved at NA vedtar suspensjon eller tilbaketrekking av en eller flere aktiviteter i akkrediteringsomfanget. Dette kan skje når virksomheten vurderes å ikke tilfredsstille kravene for å være akkreditert for disse aktivitetene. </w:t>
      </w:r>
    </w:p>
    <w:p w:rsidR="00D0565C" w:rsidP="00D1169A" w14:paraId="326BF977" w14:textId="77777777">
      <w:pPr>
        <w:rPr>
          <w:lang w:eastAsia="en-GB"/>
        </w:rPr>
      </w:pPr>
    </w:p>
    <w:p w:rsidR="00D0565C" w:rsidP="00D1169A" w14:paraId="734E0772" w14:textId="1B35D9E9">
      <w:r>
        <w:rPr>
          <w:lang w:eastAsia="en-GB"/>
        </w:rPr>
        <w:t xml:space="preserve">For virksomheter innvilget fleksibel akkreditering gjelder i tillegg </w:t>
      </w:r>
      <w:hyperlink r:id="rId30" w:tooltip="XRF00607htthttps://akkreditert.no/globalassets/na-dokumenter/dok00085.pdf" w:history="1">
        <w:r w:rsidRPr="00D0565C">
          <w:rPr>
            <w:rStyle w:val="Hyperlink"/>
          </w:rPr>
          <w:fldChar w:fldCharType="begin" w:fldLock="1"/>
        </w:r>
        <w:r w:rsidRPr="00D0565C">
          <w:rPr>
            <w:rStyle w:val="Hyperlink"/>
          </w:rPr>
          <w:instrText xml:space="preserve"> DOCPROPERTY XRT00607 *charformat * MERGEFORMAT </w:instrText>
        </w:r>
        <w:r w:rsidRPr="00D0565C">
          <w:rPr>
            <w:rStyle w:val="Hyperlink"/>
          </w:rPr>
          <w:fldChar w:fldCharType="separate"/>
        </w:r>
        <w:r w:rsidRPr="00D0565C">
          <w:rPr>
            <w:rStyle w:val="Hyperlink"/>
          </w:rPr>
          <w:t>Krav til bruk av fleksibel akkreditering</w:t>
        </w:r>
        <w:r w:rsidRPr="00D0565C">
          <w:rPr>
            <w:rStyle w:val="Hyperlink"/>
          </w:rPr>
          <w:fldChar w:fldCharType="end"/>
        </w:r>
      </w:hyperlink>
      <w:r>
        <w:t>.</w:t>
      </w:r>
    </w:p>
    <w:p w:rsidR="00F31B13" w:rsidRPr="00BC4BF6" w:rsidP="001E656E" w14:paraId="1380899E" w14:textId="77777777">
      <w:pPr>
        <w:ind w:left="720"/>
        <w:rPr>
          <w:rFonts w:cstheme="minorHAnsi"/>
          <w:szCs w:val="18"/>
          <w:lang w:eastAsia="en-GB"/>
        </w:rPr>
      </w:pPr>
    </w:p>
    <w:p w:rsidR="001E656E" w:rsidRPr="00493044" w:rsidP="00285FC8" w14:paraId="452C26C6" w14:textId="77777777">
      <w:pPr>
        <w:pStyle w:val="Heading3"/>
      </w:pPr>
      <w:r w:rsidRPr="00493044">
        <w:t>Nye versjoner av standardmetoder</w:t>
      </w:r>
    </w:p>
    <w:p w:rsidR="00D1169A" w:rsidP="00D1169A" w14:paraId="49D8527F" w14:textId="77777777">
      <w:pPr>
        <w:rPr>
          <w:lang w:eastAsia="en-GB"/>
        </w:rPr>
      </w:pPr>
    </w:p>
    <w:p w:rsidR="001E656E" w:rsidRPr="00BC4BF6" w:rsidP="00D1169A" w14:paraId="0AE1A071" w14:textId="77777777">
      <w:pPr>
        <w:rPr>
          <w:lang w:eastAsia="en-GB"/>
        </w:rPr>
      </w:pPr>
      <w:r w:rsidRPr="00BC4BF6">
        <w:rPr>
          <w:lang w:eastAsia="en-GB"/>
        </w:rPr>
        <w:t xml:space="preserve">En ny versjon av en standardmetode skal være tatt i bruk i akkrediterte laboratorier senest 6 måneder etter at den er publisert som standard, med mindre det foreligger gyldige grunner til ikke å gjøre det. Dersom det er behov for å ha en tilbaketrukket standardmetode i akkrediteringsomfanget, skal denne angis som en intern metode basert på en tilbaketrukket standardmetode. </w:t>
      </w:r>
    </w:p>
    <w:p w:rsidR="00D1169A" w:rsidP="00D1169A" w14:paraId="0CD4BB69" w14:textId="77777777">
      <w:pPr>
        <w:rPr>
          <w:lang w:eastAsia="en-GB"/>
        </w:rPr>
      </w:pPr>
    </w:p>
    <w:p w:rsidR="001E656E" w:rsidRPr="00BC4BF6" w:rsidP="00D1169A" w14:paraId="58267300" w14:textId="77777777">
      <w:pPr>
        <w:rPr>
          <w:lang w:eastAsia="en-GB"/>
        </w:rPr>
      </w:pPr>
      <w:r w:rsidRPr="00BC4BF6">
        <w:rPr>
          <w:lang w:eastAsia="en-GB"/>
        </w:rPr>
        <w:t>En ny versjon av en standardmetode eller et veiledningsdokument som er angitt i akkrediteringsomfanget kan tas i bruk uten at NA fatter et vedtak om dette i følgende tilfelle:</w:t>
      </w:r>
    </w:p>
    <w:p w:rsidR="001E656E" w:rsidRPr="00BC4BF6" w:rsidP="001E656E" w14:paraId="5616A842" w14:textId="77777777">
      <w:pPr>
        <w:pStyle w:val="ListParagraph"/>
        <w:numPr>
          <w:ilvl w:val="0"/>
          <w:numId w:val="14"/>
        </w:numPr>
        <w:rPr>
          <w:rFonts w:asciiTheme="minorHAnsi" w:hAnsiTheme="minorHAnsi" w:cstheme="minorHAnsi"/>
          <w:szCs w:val="18"/>
          <w:lang w:val="nb-NO"/>
        </w:rPr>
      </w:pPr>
      <w:r w:rsidRPr="00BC4BF6">
        <w:rPr>
          <w:rFonts w:asciiTheme="minorHAnsi" w:hAnsiTheme="minorHAnsi" w:cstheme="minorHAnsi"/>
          <w:szCs w:val="18"/>
          <w:lang w:val="nb-NO"/>
        </w:rPr>
        <w:t>Standardenmetoden er tilsvarende som versjonen den erstatter i form av at den ikke inneholder nye måleprinsipper</w:t>
      </w:r>
      <w:r w:rsidR="000E2F26">
        <w:rPr>
          <w:rFonts w:asciiTheme="minorHAnsi" w:hAnsiTheme="minorHAnsi" w:cstheme="minorHAnsi"/>
          <w:szCs w:val="18"/>
          <w:lang w:val="nb-NO"/>
        </w:rPr>
        <w:t>.</w:t>
      </w:r>
    </w:p>
    <w:p w:rsidR="001E656E" w:rsidRPr="00BC4BF6" w:rsidP="00D1169A" w14:paraId="3E41BCF9" w14:textId="77777777">
      <w:r w:rsidRPr="00BC4BF6">
        <w:t xml:space="preserve">NA skal informeres om slike endringer før de tas i bruk, og informasjonen skal inneholde en analyse av forskjellene mellom versjonene og en konklusjon utarbeidet av den akkrediterte virksomheten. </w:t>
      </w:r>
    </w:p>
    <w:p w:rsidR="00D1169A" w:rsidP="00D1169A" w14:paraId="7AFB83DB" w14:textId="77777777">
      <w:pPr>
        <w:rPr>
          <w:lang w:eastAsia="en-GB"/>
        </w:rPr>
      </w:pPr>
    </w:p>
    <w:p w:rsidR="00B64FD4" w:rsidP="00D1169A" w14:paraId="1DFE5BE0" w14:textId="53631552">
      <w:r w:rsidRPr="00BC4BF6">
        <w:rPr>
          <w:lang w:eastAsia="en-GB"/>
        </w:rPr>
        <w:t xml:space="preserve">Virksomheter som har fått innvilget fleksibel akkreditering har mulighet til å gjennomføre vesentlige endringer uten vedtak fra NA i forkant. For slike virksomheter gjelder kravene beskrevet i NAs dokument </w:t>
      </w:r>
      <w:hyperlink r:id="rId30" w:tooltip="XRF00607htthttps://akkreditert.no/globalassets/na-dokumenter/dok00085.pdf" w:history="1">
        <w:r w:rsidRPr="00DE6764">
          <w:rPr>
            <w:rStyle w:val="Hyperlink"/>
          </w:rPr>
          <w:fldChar w:fldCharType="begin" w:fldLock="1"/>
        </w:r>
        <w:r w:rsidRPr="00DE6764">
          <w:rPr>
            <w:rStyle w:val="Hyperlink"/>
          </w:rPr>
          <w:instrText xml:space="preserve"> DOCPROPERTY XRT00607 *charformat * MERGEFORMAT </w:instrText>
        </w:r>
        <w:r w:rsidRPr="00DE6764">
          <w:rPr>
            <w:rStyle w:val="Hyperlink"/>
          </w:rPr>
          <w:fldChar w:fldCharType="separate"/>
        </w:r>
        <w:r w:rsidRPr="00DE6764">
          <w:rPr>
            <w:rStyle w:val="Hyperlink"/>
          </w:rPr>
          <w:t>Krav til bruk av fleksibel akkreditering</w:t>
        </w:r>
        <w:r w:rsidRPr="00DE6764">
          <w:rPr>
            <w:rStyle w:val="Hyperlink"/>
          </w:rPr>
          <w:fldChar w:fldCharType="end"/>
        </w:r>
      </w:hyperlink>
      <w:r>
        <w:t xml:space="preserve">. </w:t>
      </w:r>
    </w:p>
    <w:p w:rsidR="00D1169A" w:rsidP="00D1169A" w14:paraId="421768D5" w14:textId="77777777">
      <w:pPr>
        <w:rPr>
          <w:lang w:eastAsia="en-GB"/>
        </w:rPr>
      </w:pPr>
    </w:p>
    <w:p w:rsidR="001E656E" w:rsidRPr="00493044" w:rsidP="00285FC8" w14:paraId="171D7FA9" w14:textId="77777777">
      <w:pPr>
        <w:pStyle w:val="Heading3"/>
      </w:pPr>
      <w:r w:rsidRPr="00493044">
        <w:t>Varsling ved vesentlige endringer i akkrediterte laboratorier</w:t>
      </w:r>
    </w:p>
    <w:p w:rsidR="000400C7" w:rsidP="000400C7" w14:paraId="61B7266C" w14:textId="77777777">
      <w:pPr>
        <w:rPr>
          <w:lang w:eastAsia="en-GB"/>
        </w:rPr>
      </w:pPr>
    </w:p>
    <w:p w:rsidR="001E656E" w:rsidRPr="00BC4BF6" w:rsidP="000400C7" w14:paraId="4A49E7A2" w14:textId="77777777">
      <w:pPr>
        <w:rPr>
          <w:lang w:eastAsia="en-GB"/>
        </w:rPr>
      </w:pPr>
      <w:r w:rsidRPr="00BC4BF6">
        <w:rPr>
          <w:lang w:eastAsia="en-GB"/>
        </w:rPr>
        <w:t>Akkrediterte laboratorier og prøvetakingsvirksomheter plikter å informere NA om vesentlige endringer som kan påvirke gyldigheten av akkrediterte kalibreringer/prøvinger/prøvetakinger. Dette gjelder, men er ikke begrenset til</w:t>
      </w:r>
      <w:r w:rsidR="000E2F26">
        <w:rPr>
          <w:lang w:eastAsia="en-GB"/>
        </w:rPr>
        <w:t>:</w:t>
      </w:r>
    </w:p>
    <w:p w:rsidR="001E656E" w:rsidRPr="00BC4BF6" w:rsidP="001E656E" w14:paraId="104808FF" w14:textId="77777777">
      <w:pPr>
        <w:pStyle w:val="ListParagraph"/>
        <w:numPr>
          <w:ilvl w:val="0"/>
          <w:numId w:val="14"/>
        </w:numPr>
        <w:rPr>
          <w:rFonts w:asciiTheme="minorHAnsi" w:hAnsiTheme="minorHAnsi" w:cstheme="minorHAnsi"/>
          <w:szCs w:val="18"/>
          <w:lang w:val="nb-NO"/>
        </w:rPr>
      </w:pPr>
      <w:r w:rsidRPr="00BC4BF6">
        <w:rPr>
          <w:rFonts w:asciiTheme="minorHAnsi" w:hAnsiTheme="minorHAnsi" w:cstheme="minorHAnsi"/>
          <w:szCs w:val="18"/>
          <w:lang w:val="nb-NO"/>
        </w:rPr>
        <w:t>Bruk av nye instrumenter tilsvarende de som tidligere er benyttet til akkreditert prøving</w:t>
      </w:r>
      <w:r w:rsidR="000E2F26">
        <w:rPr>
          <w:rFonts w:asciiTheme="minorHAnsi" w:hAnsiTheme="minorHAnsi" w:cstheme="minorHAnsi"/>
          <w:szCs w:val="18"/>
          <w:lang w:val="nb-NO"/>
        </w:rPr>
        <w:t>.</w:t>
      </w:r>
    </w:p>
    <w:p w:rsidR="001E656E" w:rsidRPr="00BC4BF6" w:rsidP="001E656E" w14:paraId="368DDBA1" w14:textId="77777777">
      <w:pPr>
        <w:pStyle w:val="ListParagraph"/>
        <w:numPr>
          <w:ilvl w:val="0"/>
          <w:numId w:val="14"/>
        </w:numPr>
        <w:rPr>
          <w:rFonts w:asciiTheme="minorHAnsi" w:hAnsiTheme="minorHAnsi" w:cstheme="minorHAnsi"/>
          <w:szCs w:val="18"/>
          <w:lang w:val="nb-NO"/>
        </w:rPr>
      </w:pPr>
      <w:r w:rsidRPr="00BC4BF6">
        <w:rPr>
          <w:rFonts w:asciiTheme="minorHAnsi" w:hAnsiTheme="minorHAnsi" w:cstheme="minorHAnsi"/>
          <w:szCs w:val="18"/>
          <w:lang w:val="nb-NO"/>
        </w:rPr>
        <w:t xml:space="preserve">Flytting av </w:t>
      </w:r>
      <w:r w:rsidR="00002AE3">
        <w:rPr>
          <w:rFonts w:asciiTheme="minorHAnsi" w:hAnsiTheme="minorHAnsi" w:cstheme="minorHAnsi"/>
          <w:szCs w:val="18"/>
          <w:lang w:val="nb-NO"/>
        </w:rPr>
        <w:t xml:space="preserve">ikke-mobile </w:t>
      </w:r>
      <w:r w:rsidRPr="00BC4BF6">
        <w:rPr>
          <w:rFonts w:asciiTheme="minorHAnsi" w:hAnsiTheme="minorHAnsi" w:cstheme="minorHAnsi"/>
          <w:szCs w:val="18"/>
          <w:lang w:val="nb-NO"/>
        </w:rPr>
        <w:t>instrumenter</w:t>
      </w:r>
      <w:r w:rsidR="00002AE3">
        <w:rPr>
          <w:rFonts w:asciiTheme="minorHAnsi" w:hAnsiTheme="minorHAnsi" w:cstheme="minorHAnsi"/>
          <w:szCs w:val="18"/>
          <w:lang w:val="nb-NO"/>
        </w:rPr>
        <w:t xml:space="preserve"> av betydning for analyseresultatet</w:t>
      </w:r>
      <w:r w:rsidRPr="00BC4BF6">
        <w:rPr>
          <w:rFonts w:asciiTheme="minorHAnsi" w:hAnsiTheme="minorHAnsi" w:cstheme="minorHAnsi"/>
          <w:szCs w:val="18"/>
          <w:lang w:val="nb-NO"/>
        </w:rPr>
        <w:t xml:space="preserve"> internt i laboratoriet eller bruk av </w:t>
      </w:r>
      <w:r w:rsidR="00002AE3">
        <w:rPr>
          <w:rFonts w:asciiTheme="minorHAnsi" w:hAnsiTheme="minorHAnsi" w:cstheme="minorHAnsi"/>
          <w:szCs w:val="18"/>
          <w:lang w:val="nb-NO"/>
        </w:rPr>
        <w:t xml:space="preserve">vesentlig </w:t>
      </w:r>
      <w:r w:rsidRPr="00BC4BF6">
        <w:rPr>
          <w:rFonts w:asciiTheme="minorHAnsi" w:hAnsiTheme="minorHAnsi" w:cstheme="minorHAnsi"/>
          <w:szCs w:val="18"/>
          <w:lang w:val="nb-NO"/>
        </w:rPr>
        <w:t>endret programvare i instrumentene</w:t>
      </w:r>
      <w:r w:rsidR="000E2F26">
        <w:rPr>
          <w:rFonts w:asciiTheme="minorHAnsi" w:hAnsiTheme="minorHAnsi" w:cstheme="minorHAnsi"/>
          <w:szCs w:val="18"/>
          <w:lang w:val="nb-NO"/>
        </w:rPr>
        <w:t>.</w:t>
      </w:r>
    </w:p>
    <w:p w:rsidR="001E656E" w:rsidRPr="00BC4BF6" w:rsidP="001E656E" w14:paraId="7B2F83C8" w14:textId="77777777">
      <w:pPr>
        <w:pStyle w:val="ListParagraph"/>
        <w:numPr>
          <w:ilvl w:val="0"/>
          <w:numId w:val="14"/>
        </w:numPr>
        <w:rPr>
          <w:rFonts w:asciiTheme="minorHAnsi" w:hAnsiTheme="minorHAnsi" w:cstheme="minorHAnsi"/>
          <w:szCs w:val="18"/>
          <w:lang w:val="nb-NO"/>
        </w:rPr>
      </w:pPr>
      <w:r w:rsidRPr="00BC4BF6">
        <w:rPr>
          <w:rFonts w:asciiTheme="minorHAnsi" w:hAnsiTheme="minorHAnsi" w:cstheme="minorHAnsi"/>
          <w:szCs w:val="18"/>
          <w:lang w:val="nb-NO"/>
        </w:rPr>
        <w:t>Endringer i personell med særlig ansvar knyttet til akkrediterte aktiviteter</w:t>
      </w:r>
      <w:r w:rsidR="000E2F26">
        <w:rPr>
          <w:rFonts w:asciiTheme="minorHAnsi" w:hAnsiTheme="minorHAnsi" w:cstheme="minorHAnsi"/>
          <w:szCs w:val="18"/>
          <w:lang w:val="nb-NO"/>
        </w:rPr>
        <w:t>.</w:t>
      </w:r>
    </w:p>
    <w:p w:rsidR="001E656E" w:rsidRPr="00BC4BF6" w:rsidP="001E656E" w14:paraId="68DF76C1" w14:textId="77777777">
      <w:pPr>
        <w:pStyle w:val="ListParagraph"/>
        <w:numPr>
          <w:ilvl w:val="0"/>
          <w:numId w:val="14"/>
        </w:numPr>
        <w:rPr>
          <w:rFonts w:asciiTheme="minorHAnsi" w:hAnsiTheme="minorHAnsi" w:cstheme="minorHAnsi"/>
          <w:szCs w:val="18"/>
          <w:lang w:val="nb-NO"/>
        </w:rPr>
      </w:pPr>
      <w:r w:rsidRPr="00BC4BF6">
        <w:rPr>
          <w:rFonts w:asciiTheme="minorHAnsi" w:hAnsiTheme="minorHAnsi" w:cstheme="minorHAnsi"/>
          <w:szCs w:val="18"/>
          <w:lang w:val="nb-NO"/>
        </w:rPr>
        <w:t>Flytting eller ombygging av lokaler (se eget punkt)</w:t>
      </w:r>
      <w:r w:rsidR="000E2F26">
        <w:rPr>
          <w:rFonts w:asciiTheme="minorHAnsi" w:hAnsiTheme="minorHAnsi" w:cstheme="minorHAnsi"/>
          <w:szCs w:val="18"/>
          <w:lang w:val="nb-NO"/>
        </w:rPr>
        <w:t>.</w:t>
      </w:r>
    </w:p>
    <w:p w:rsidR="001E656E" w:rsidRPr="00BC4BF6" w:rsidP="000400C7" w14:paraId="5FDBC7EB" w14:textId="77777777">
      <w:r w:rsidRPr="00BC4BF6">
        <w:t xml:space="preserve">Avhengig av hvor store endringer som planlegges gjennomført vil NA beslutte om det er nødvendig å gjennomføre en stedlig bedømming av aktivitetene, om det skal gjøres en gjennomgang av aktuelle dokumenter og vurderinger som er gjort av virksomheten, eller om endringene kan tas i bruk og at forhold som er endret følges opp ved neste planlagte bedømming. </w:t>
      </w:r>
    </w:p>
    <w:p w:rsidR="001E656E" w:rsidRPr="00BC4BF6" w:rsidP="001E656E" w14:paraId="0D915B3D" w14:textId="77777777">
      <w:pPr>
        <w:ind w:left="720"/>
        <w:rPr>
          <w:rFonts w:cstheme="minorHAnsi"/>
          <w:szCs w:val="18"/>
        </w:rPr>
      </w:pPr>
      <w:r w:rsidRPr="00BC4BF6">
        <w:rPr>
          <w:rFonts w:cstheme="minorHAnsi"/>
          <w:szCs w:val="18"/>
        </w:rPr>
        <w:t xml:space="preserve"> </w:t>
      </w:r>
    </w:p>
    <w:p w:rsidR="001E656E" w:rsidRPr="00493044" w:rsidP="00285FC8" w14:paraId="1C65F6F9" w14:textId="77777777">
      <w:pPr>
        <w:pStyle w:val="Heading3"/>
      </w:pPr>
      <w:r w:rsidRPr="00493044">
        <w:t>Spesielt om flytting eller ombygging av lokaler der det utføres akkrediterte aktiviteter</w:t>
      </w:r>
    </w:p>
    <w:p w:rsidR="009839E7" w:rsidRPr="009839E7" w:rsidP="009839E7" w14:paraId="0EC070B2" w14:textId="77777777">
      <w:pPr>
        <w:rPr>
          <w:lang w:bidi="en-US"/>
        </w:rPr>
      </w:pPr>
    </w:p>
    <w:p w:rsidR="001E656E" w:rsidRPr="00BC4BF6" w:rsidP="005324FA" w14:paraId="07B02606" w14:textId="77777777">
      <w:pPr>
        <w:rPr>
          <w:lang w:bidi="en-US"/>
        </w:rPr>
      </w:pPr>
      <w:r w:rsidRPr="00BC4BF6">
        <w:rPr>
          <w:lang w:bidi="en-US"/>
        </w:rPr>
        <w:t xml:space="preserve">Ved flytting eller ombygging av lokaler der det utføres akkrediterte aktiviteter, skal nødvendige planer og dokumentasjon som viser egnetheten til de nye lokalene sendes NA på forhånd. NA vurderer i hvert enkelt tilfelle om det er nødvendig med stedlig bedømmelse for å vurdere samsvar med akkrediteringskravene og vilkårene for akkreditering, eller om gjennomgang av dokumentasjon for endringene er tilstrekkelig. </w:t>
      </w:r>
    </w:p>
    <w:p w:rsidR="001E656E" w:rsidRPr="00BC4BF6" w:rsidP="001E656E" w14:paraId="0BAF60FE" w14:textId="77777777">
      <w:pPr>
        <w:rPr>
          <w:rFonts w:cstheme="minorHAnsi"/>
          <w:szCs w:val="18"/>
          <w:lang w:bidi="en-US"/>
        </w:rPr>
      </w:pPr>
    </w:p>
    <w:p w:rsidR="001E656E" w:rsidRPr="00BC4BF6" w:rsidP="005324FA" w14:paraId="62289536" w14:textId="77777777">
      <w:pPr>
        <w:rPr>
          <w:lang w:bidi="en-US"/>
        </w:rPr>
      </w:pPr>
      <w:r w:rsidRPr="00BC4BF6">
        <w:rPr>
          <w:lang w:bidi="en-US"/>
        </w:rPr>
        <w:t xml:space="preserve">Flytting som krever endring av geografisk enhet i akkrediteringsomfanget, krever søknad og vedtak før akkrediterte rapporter kan utgis. </w:t>
      </w:r>
    </w:p>
    <w:p w:rsidR="001E656E" w:rsidRPr="00BC4BF6" w:rsidP="001E656E" w14:paraId="49F12783" w14:textId="77777777">
      <w:pPr>
        <w:rPr>
          <w:rFonts w:cstheme="minorHAnsi"/>
          <w:szCs w:val="18"/>
          <w:lang w:bidi="en-US"/>
        </w:rPr>
      </w:pPr>
    </w:p>
    <w:p w:rsidR="001E656E" w:rsidRPr="00BC4BF6" w:rsidP="005324FA" w14:paraId="43859FD6" w14:textId="77777777">
      <w:pPr>
        <w:rPr>
          <w:lang w:bidi="en-US"/>
        </w:rPr>
      </w:pPr>
      <w:r w:rsidRPr="00BC4BF6">
        <w:rPr>
          <w:lang w:bidi="en-US"/>
        </w:rPr>
        <w:t>Følgende dokumentasjon skal gjøres tilgjengelig for NA:</w:t>
      </w:r>
    </w:p>
    <w:p w:rsidR="001E656E" w:rsidRPr="00BC4BF6" w:rsidP="001E656E" w14:paraId="7851A703" w14:textId="77777777">
      <w:pPr>
        <w:pStyle w:val="ListParagraph"/>
        <w:numPr>
          <w:ilvl w:val="0"/>
          <w:numId w:val="6"/>
        </w:numPr>
        <w:spacing w:after="0"/>
        <w:rPr>
          <w:rFonts w:asciiTheme="minorHAnsi" w:hAnsiTheme="minorHAnsi" w:cstheme="minorHAnsi"/>
          <w:szCs w:val="18"/>
          <w:lang w:bidi="en-US"/>
        </w:rPr>
      </w:pPr>
      <w:r w:rsidRPr="00BC4BF6">
        <w:rPr>
          <w:rFonts w:asciiTheme="minorHAnsi" w:hAnsiTheme="minorHAnsi" w:cstheme="minorHAnsi"/>
          <w:szCs w:val="18"/>
          <w:lang w:bidi="en-US"/>
        </w:rPr>
        <w:t>Før flytting:</w:t>
      </w:r>
    </w:p>
    <w:p w:rsidR="001E656E" w:rsidRPr="00BC4BF6" w:rsidP="001E656E" w14:paraId="6F8108DC" w14:textId="77777777">
      <w:pPr>
        <w:numPr>
          <w:ilvl w:val="0"/>
          <w:numId w:val="12"/>
        </w:numPr>
        <w:spacing w:before="240"/>
        <w:rPr>
          <w:rFonts w:cstheme="minorHAnsi"/>
          <w:szCs w:val="18"/>
          <w:lang w:bidi="en-US"/>
        </w:rPr>
      </w:pPr>
      <w:r w:rsidRPr="00BC4BF6">
        <w:rPr>
          <w:rFonts w:cstheme="minorHAnsi"/>
          <w:szCs w:val="18"/>
          <w:lang w:bidi="en-US"/>
        </w:rPr>
        <w:t>Plan for flytte- eller ombyggingsprosessen, inkludert tidsangivelser</w:t>
      </w:r>
    </w:p>
    <w:p w:rsidR="001E656E" w:rsidRPr="00BC4BF6" w:rsidP="001E656E" w14:paraId="443DD9FB" w14:textId="77777777">
      <w:pPr>
        <w:numPr>
          <w:ilvl w:val="0"/>
          <w:numId w:val="12"/>
        </w:numPr>
        <w:rPr>
          <w:rFonts w:cstheme="minorHAnsi"/>
          <w:szCs w:val="18"/>
          <w:lang w:bidi="en-US"/>
        </w:rPr>
      </w:pPr>
      <w:r w:rsidRPr="00BC4BF6">
        <w:rPr>
          <w:rFonts w:cstheme="minorHAnsi"/>
          <w:szCs w:val="18"/>
          <w:lang w:bidi="en-US"/>
        </w:rPr>
        <w:t>Plan for validering/verifisering/kalibrering av utstyr</w:t>
      </w:r>
    </w:p>
    <w:p w:rsidR="001E656E" w:rsidRPr="00BC4BF6" w:rsidP="001E656E" w14:paraId="13E047FB" w14:textId="77777777">
      <w:pPr>
        <w:numPr>
          <w:ilvl w:val="0"/>
          <w:numId w:val="12"/>
        </w:numPr>
        <w:rPr>
          <w:rFonts w:cstheme="minorHAnsi"/>
          <w:szCs w:val="18"/>
          <w:lang w:bidi="en-US"/>
        </w:rPr>
      </w:pPr>
      <w:r w:rsidRPr="00BC4BF6">
        <w:rPr>
          <w:rFonts w:cstheme="minorHAnsi"/>
          <w:szCs w:val="18"/>
          <w:lang w:bidi="en-US"/>
        </w:rPr>
        <w:t>Relevante risikoanalyser</w:t>
      </w:r>
    </w:p>
    <w:p w:rsidR="001E656E" w:rsidRPr="00BC4BF6" w:rsidP="001E656E" w14:paraId="1E361AD6" w14:textId="77777777">
      <w:pPr>
        <w:numPr>
          <w:ilvl w:val="0"/>
          <w:numId w:val="12"/>
        </w:numPr>
        <w:rPr>
          <w:rFonts w:cstheme="minorHAnsi"/>
          <w:szCs w:val="18"/>
          <w:lang w:bidi="en-US"/>
        </w:rPr>
      </w:pPr>
      <w:r w:rsidRPr="00BC4BF6">
        <w:rPr>
          <w:rFonts w:cstheme="minorHAnsi"/>
          <w:szCs w:val="18"/>
          <w:lang w:bidi="en-US"/>
        </w:rPr>
        <w:t>Vurdering av om elementer i prosessen krever nye/endrede prosedyrer</w:t>
      </w:r>
    </w:p>
    <w:p w:rsidR="001E656E" w:rsidRPr="00BC4BF6" w:rsidP="001E656E" w14:paraId="1CB0557E" w14:textId="77777777">
      <w:pPr>
        <w:numPr>
          <w:ilvl w:val="0"/>
          <w:numId w:val="12"/>
        </w:numPr>
        <w:rPr>
          <w:rFonts w:cstheme="minorHAnsi"/>
          <w:szCs w:val="18"/>
          <w:lang w:bidi="en-US"/>
        </w:rPr>
      </w:pPr>
      <w:r>
        <w:rPr>
          <w:rFonts w:cstheme="minorHAnsi"/>
          <w:szCs w:val="18"/>
          <w:lang w:bidi="en-US"/>
        </w:rPr>
        <w:t>Beskrivelse</w:t>
      </w:r>
      <w:r w:rsidRPr="00BC4BF6" w:rsidR="00301BBB">
        <w:rPr>
          <w:rFonts w:cstheme="minorHAnsi"/>
          <w:szCs w:val="18"/>
          <w:lang w:bidi="en-US"/>
        </w:rPr>
        <w:t xml:space="preserve"> av hvordan krav til lokaler/miljøforhold vil bli ivaretatt</w:t>
      </w:r>
    </w:p>
    <w:p w:rsidR="001E656E" w:rsidRPr="00BC4BF6" w:rsidP="001E656E" w14:paraId="33CC7CC5" w14:textId="77777777">
      <w:pPr>
        <w:pStyle w:val="ListParagraph"/>
        <w:numPr>
          <w:ilvl w:val="0"/>
          <w:numId w:val="6"/>
        </w:numPr>
        <w:spacing w:after="0"/>
        <w:rPr>
          <w:rFonts w:asciiTheme="minorHAnsi" w:hAnsiTheme="minorHAnsi" w:cstheme="minorHAnsi"/>
          <w:szCs w:val="18"/>
          <w:lang w:val="nb-NO" w:bidi="en-US"/>
        </w:rPr>
      </w:pPr>
      <w:r w:rsidRPr="00BC4BF6">
        <w:rPr>
          <w:rFonts w:asciiTheme="minorHAnsi" w:hAnsiTheme="minorHAnsi" w:cstheme="minorHAnsi"/>
          <w:szCs w:val="18"/>
          <w:lang w:val="nb-NO" w:bidi="en-US"/>
        </w:rPr>
        <w:t>Før akkreditert aktivitet kan gjenopptas:</w:t>
      </w:r>
    </w:p>
    <w:p w:rsidR="001E656E" w:rsidRPr="00BC4BF6" w:rsidP="001E656E" w14:paraId="46DB5BAC" w14:textId="77777777">
      <w:pPr>
        <w:pStyle w:val="ListParagraph"/>
        <w:spacing w:after="0"/>
        <w:rPr>
          <w:rFonts w:asciiTheme="minorHAnsi" w:hAnsiTheme="minorHAnsi" w:cstheme="minorHAnsi"/>
          <w:szCs w:val="18"/>
          <w:lang w:val="nb-NO" w:bidi="en-US"/>
        </w:rPr>
      </w:pPr>
    </w:p>
    <w:p w:rsidR="001E656E" w:rsidRPr="00BC4BF6" w:rsidP="001E656E" w14:paraId="6858A19C" w14:textId="77777777">
      <w:pPr>
        <w:numPr>
          <w:ilvl w:val="0"/>
          <w:numId w:val="12"/>
        </w:numPr>
        <w:rPr>
          <w:rFonts w:cstheme="minorHAnsi"/>
          <w:szCs w:val="18"/>
          <w:lang w:bidi="en-US"/>
        </w:rPr>
      </w:pPr>
      <w:r w:rsidRPr="00BC4BF6">
        <w:rPr>
          <w:rFonts w:cstheme="minorHAnsi"/>
          <w:szCs w:val="18"/>
          <w:lang w:bidi="en-US"/>
        </w:rPr>
        <w:t>Utført validering/verifisering/kalibrering av utstyr</w:t>
      </w:r>
    </w:p>
    <w:p w:rsidR="001E656E" w:rsidRPr="00BC4BF6" w:rsidP="001E656E" w14:paraId="2B3CCC7E" w14:textId="77777777">
      <w:pPr>
        <w:numPr>
          <w:ilvl w:val="0"/>
          <w:numId w:val="12"/>
        </w:numPr>
        <w:rPr>
          <w:rFonts w:cstheme="minorHAnsi"/>
          <w:szCs w:val="18"/>
          <w:lang w:bidi="en-US"/>
        </w:rPr>
      </w:pPr>
      <w:r w:rsidRPr="00BC4BF6">
        <w:rPr>
          <w:rFonts w:cstheme="minorHAnsi"/>
          <w:szCs w:val="18"/>
          <w:lang w:bidi="en-US"/>
        </w:rPr>
        <w:t>Endrede prosedyrer</w:t>
      </w:r>
    </w:p>
    <w:p w:rsidR="001E656E" w:rsidRPr="00BC4BF6" w:rsidP="001E656E" w14:paraId="567DCA0D" w14:textId="77777777">
      <w:pPr>
        <w:numPr>
          <w:ilvl w:val="0"/>
          <w:numId w:val="12"/>
        </w:numPr>
        <w:rPr>
          <w:rFonts w:cstheme="minorHAnsi"/>
          <w:szCs w:val="18"/>
          <w:lang w:bidi="en-US"/>
        </w:rPr>
      </w:pPr>
      <w:r w:rsidRPr="00BC4BF6">
        <w:rPr>
          <w:rFonts w:cstheme="minorHAnsi"/>
          <w:szCs w:val="18"/>
          <w:lang w:bidi="en-US"/>
        </w:rPr>
        <w:t>Annen relevant informasjon</w:t>
      </w:r>
    </w:p>
    <w:p w:rsidR="001E656E" w:rsidRPr="00BC4BF6" w:rsidP="001E656E" w14:paraId="32BD2B1E" w14:textId="77777777">
      <w:pPr>
        <w:ind w:left="720"/>
        <w:rPr>
          <w:rFonts w:cstheme="minorHAnsi"/>
          <w:szCs w:val="18"/>
          <w:lang w:bidi="en-US"/>
        </w:rPr>
      </w:pPr>
    </w:p>
    <w:p w:rsidR="001E656E" w:rsidRPr="00BC4BF6" w:rsidP="005324FA" w14:paraId="1E2BE1F0" w14:textId="77777777">
      <w:pPr>
        <w:rPr>
          <w:lang w:bidi="en-US"/>
        </w:rPr>
      </w:pPr>
      <w:r w:rsidRPr="00BC4BF6">
        <w:rPr>
          <w:lang w:bidi="en-US"/>
        </w:rPr>
        <w:t xml:space="preserve">Dersom det utføres laboratorieaktiviterer i en flytte- eller ombyggingsperiode uten at alle kravene til akkreditering er ivaretatt, plikter virksomheten å be om suspensjon av de aktivitetene som er berørt av endringene. </w:t>
      </w:r>
    </w:p>
    <w:p w:rsidR="00472892" w:rsidP="005324FA" w14:paraId="148764F8" w14:textId="77777777">
      <w:pPr>
        <w:rPr>
          <w:lang w:bidi="en-US"/>
        </w:rPr>
      </w:pPr>
    </w:p>
    <w:p w:rsidR="001E656E" w:rsidRPr="00BC4BF6" w:rsidP="005324FA" w14:paraId="29393B16" w14:textId="77777777">
      <w:pPr>
        <w:rPr>
          <w:lang w:bidi="en-US"/>
        </w:rPr>
      </w:pPr>
      <w:r w:rsidRPr="008526F0">
        <w:rPr>
          <w:lang w:bidi="en-US"/>
        </w:rPr>
        <w:t xml:space="preserve">I </w:t>
      </w:r>
      <w:r w:rsidRPr="008526F0" w:rsidR="002033B5">
        <w:rPr>
          <w:lang w:bidi="en-US"/>
        </w:rPr>
        <w:t>kortere</w:t>
      </w:r>
      <w:r w:rsidRPr="008526F0">
        <w:rPr>
          <w:lang w:bidi="en-US"/>
        </w:rPr>
        <w:t xml:space="preserve"> flytte- eller ombyggingsperiode</w:t>
      </w:r>
      <w:r w:rsidRPr="008526F0" w:rsidR="002033B5">
        <w:rPr>
          <w:lang w:bidi="en-US"/>
        </w:rPr>
        <w:t>r på inntil 3 måneder,</w:t>
      </w:r>
      <w:r w:rsidRPr="008526F0">
        <w:rPr>
          <w:lang w:bidi="en-US"/>
        </w:rPr>
        <w:t xml:space="preserve"> der det ikke utføres akkreditert aktivitet, vurderes det normalt å ikke være behov for å suspendere aktuelle aktiviteter fra akkrediteringsomfanget.</w:t>
      </w:r>
      <w:r w:rsidRPr="00BC4BF6">
        <w:rPr>
          <w:lang w:bidi="en-US"/>
        </w:rPr>
        <w:t xml:space="preserve"> I en slik periode plikter virksomheten å informere kunder og andre aktuelle interessenter om at disse aktivitetene ikke vil kunne tilbys i den aktuelle perioden. </w:t>
      </w:r>
    </w:p>
    <w:p w:rsidR="001E656E" w:rsidRPr="00BC4BF6" w:rsidP="001E656E" w14:paraId="139C8F4A" w14:textId="77777777">
      <w:pPr>
        <w:rPr>
          <w:rFonts w:cstheme="minorHAnsi"/>
          <w:szCs w:val="18"/>
          <w:lang w:bidi="en-US"/>
        </w:rPr>
      </w:pPr>
    </w:p>
    <w:p w:rsidR="001E656E" w:rsidRPr="00BC4BF6" w:rsidP="001E656E" w14:paraId="7831CA9E" w14:textId="7F5DFA95">
      <w:pPr>
        <w:rPr>
          <w:rFonts w:cstheme="minorHAnsi"/>
          <w:szCs w:val="18"/>
          <w:lang w:bidi="en-US"/>
        </w:rPr>
      </w:pPr>
      <w:r w:rsidRPr="00BC4BF6">
        <w:rPr>
          <w:rFonts w:cstheme="minorHAnsi"/>
          <w:szCs w:val="18"/>
          <w:lang w:bidi="en-US"/>
        </w:rPr>
        <w:t>Virksomheter som har fått innvilget fleksibel akkreditering skal informere NA om planlagte endringer</w:t>
      </w:r>
      <w:r w:rsidR="00173B8A">
        <w:rPr>
          <w:rFonts w:cstheme="minorHAnsi"/>
          <w:szCs w:val="18"/>
          <w:lang w:bidi="en-US"/>
        </w:rPr>
        <w:t xml:space="preserve"> i henhold til </w:t>
      </w:r>
      <w:hyperlink r:id="rId30" w:tooltip="XRF00607htthttps://akkreditert.no/globalassets/na-dokumenter/dok00085.pdf" w:history="1">
        <w:r w:rsidRPr="00173B8A" w:rsidR="00173B8A">
          <w:rPr>
            <w:rStyle w:val="Hyperlink"/>
          </w:rPr>
          <w:fldChar w:fldCharType="begin" w:fldLock="1"/>
        </w:r>
        <w:r w:rsidRPr="00173B8A" w:rsidR="00173B8A">
          <w:rPr>
            <w:rStyle w:val="Hyperlink"/>
          </w:rPr>
          <w:instrText xml:space="preserve"> DOCPROPERTY XRT00607 *charformat * MERGEFORMAT </w:instrText>
        </w:r>
        <w:r w:rsidRPr="00173B8A" w:rsidR="00173B8A">
          <w:rPr>
            <w:rStyle w:val="Hyperlink"/>
          </w:rPr>
          <w:fldChar w:fldCharType="separate"/>
        </w:r>
        <w:r w:rsidRPr="00173B8A" w:rsidR="00173B8A">
          <w:rPr>
            <w:rStyle w:val="Hyperlink"/>
          </w:rPr>
          <w:t>Krav til bruk av fleksibel akkreditering</w:t>
        </w:r>
        <w:r w:rsidRPr="00173B8A" w:rsidR="00173B8A">
          <w:rPr>
            <w:rStyle w:val="Hyperlink"/>
          </w:rPr>
          <w:fldChar w:fldCharType="end"/>
        </w:r>
      </w:hyperlink>
      <w:r w:rsidRPr="00BC4BF6">
        <w:rPr>
          <w:rFonts w:cstheme="minorHAnsi"/>
          <w:szCs w:val="18"/>
          <w:lang w:bidi="en-US"/>
        </w:rPr>
        <w:t xml:space="preserve">. </w:t>
      </w:r>
    </w:p>
    <w:p w:rsidR="00FB5E28" w:rsidRPr="00BC4BF6" w:rsidP="001E656E" w14:paraId="29370D34" w14:textId="77777777">
      <w:pPr>
        <w:jc w:val="both"/>
        <w:rPr>
          <w:rFonts w:cstheme="minorHAnsi"/>
          <w:lang w:bidi="en-US"/>
        </w:rPr>
      </w:pPr>
    </w:p>
    <w:p w:rsidR="001E656E" w:rsidRPr="00493044" w:rsidP="00285FC8" w14:paraId="40025CD5" w14:textId="77777777">
      <w:pPr>
        <w:pStyle w:val="Heading3"/>
      </w:pPr>
      <w:r w:rsidRPr="00493044">
        <w:t>Rapportering ved bruk av eksterne leverandører til å utføre akkrediterte tjenester</w:t>
      </w:r>
    </w:p>
    <w:p w:rsidR="009839E7" w:rsidRPr="009839E7" w:rsidP="009839E7" w14:paraId="35B02229" w14:textId="77777777"/>
    <w:p w:rsidR="001E656E" w:rsidRPr="00BC4BF6" w:rsidP="003B09EC" w14:paraId="411B3D03" w14:textId="77777777">
      <w:pPr>
        <w:rPr>
          <w:lang w:bidi="en-US"/>
        </w:rPr>
      </w:pPr>
      <w:r w:rsidRPr="00BC4BF6">
        <w:rPr>
          <w:lang w:bidi="en-US"/>
        </w:rPr>
        <w:t>Akkrediterte laboratorier (inkludert virksomheter som er akkreditert for prøvetaking og feltarbeid), kan i en periode begrenset til ett år rapportere resultater som er produsert av andre akkrediterte virksomheter som de har kjøpt tjenester fra. I denne sammenheng gjelder dette aktiviteter som laboratoriet selv er akkreditert for å utføre, men som de av ulike grunner ikke er i stand til å tilby i perioden. Slike aktiviteter kan gjenopptas som akkrediterte først etter at laboratoriet har vurdert</w:t>
      </w:r>
      <w:r w:rsidR="00C21CF7">
        <w:rPr>
          <w:lang w:bidi="en-US"/>
        </w:rPr>
        <w:t xml:space="preserve">, </w:t>
      </w:r>
      <w:r w:rsidRPr="00BC4BF6">
        <w:rPr>
          <w:lang w:bidi="en-US"/>
        </w:rPr>
        <w:t>begrunnet og dokumentert hvordan nødvendig kompetanse til å utføre de aktuelle aktivitetene er opprettholdt.</w:t>
      </w:r>
    </w:p>
    <w:p w:rsidR="001E656E" w:rsidRPr="00BC4BF6" w:rsidP="001E656E" w14:paraId="4D0065D2" w14:textId="77777777">
      <w:pPr>
        <w:ind w:left="720"/>
        <w:rPr>
          <w:rFonts w:cstheme="minorHAnsi"/>
          <w:szCs w:val="18"/>
          <w:lang w:bidi="en-US"/>
        </w:rPr>
      </w:pPr>
    </w:p>
    <w:p w:rsidR="001E656E" w:rsidRPr="00BC4BF6" w:rsidP="003B09EC" w14:paraId="234EF8F1" w14:textId="77777777">
      <w:pPr>
        <w:rPr>
          <w:lang w:bidi="en-US"/>
        </w:rPr>
      </w:pPr>
      <w:r w:rsidRPr="00BC4BF6">
        <w:rPr>
          <w:lang w:bidi="en-US"/>
        </w:rPr>
        <w:t>Dersom et laboratorium i en periode ikke ser seg i stand til å tilby en aktivitet som laboratoriet er akkreditert for</w:t>
      </w:r>
      <w:r w:rsidR="00C21CF7">
        <w:rPr>
          <w:lang w:bidi="en-US"/>
        </w:rPr>
        <w:t>,</w:t>
      </w:r>
      <w:r w:rsidRPr="00BC4BF6">
        <w:rPr>
          <w:lang w:bidi="en-US"/>
        </w:rPr>
        <w:t xml:space="preserve"> og velger å ikke få tjenesten levert av eksterne, plikter laboratoriet å underrette NA, kunder og eventuelle andre interessenter. I slike tilfeller vil aktiviteten normalt bli suspendert fra akkrediteringsomfanget.</w:t>
      </w:r>
    </w:p>
    <w:p w:rsidR="001E656E" w:rsidRPr="00BC4BF6" w:rsidP="001E656E" w14:paraId="27B0EC40" w14:textId="77777777">
      <w:pPr>
        <w:rPr>
          <w:rFonts w:cstheme="minorHAnsi"/>
          <w:szCs w:val="18"/>
          <w:lang w:bidi="en-US"/>
        </w:rPr>
      </w:pPr>
    </w:p>
    <w:p w:rsidR="001E656E" w:rsidRPr="00B64FD4" w:rsidP="00B64FD4" w14:paraId="49641DA7" w14:textId="77777777">
      <w:pPr>
        <w:rPr>
          <w:lang w:bidi="en-US"/>
        </w:rPr>
      </w:pPr>
      <w:r w:rsidRPr="00BC4BF6">
        <w:rPr>
          <w:lang w:bidi="en-US"/>
        </w:rPr>
        <w:t xml:space="preserve">For innkjøpte tjenester som påvirker resultatet av akkrediterte aktiviteter og som leveres kontinuerlig av eksterne (eksempelvis prøveopparbeidelse, prøvetaking, støttemålinger, beregninger og delanalyser), skal laboratoriet dokumentere sin kompetanse til å vurdere kvaliteten av tjenesten slik at gyldigheten av resultatene sikres.   </w:t>
      </w:r>
    </w:p>
    <w:p w:rsidR="001E656E" w:rsidRPr="00F26783" w:rsidP="00CA0668" w14:paraId="20D277AC" w14:textId="77777777">
      <w:pPr>
        <w:pStyle w:val="Heading2"/>
      </w:pPr>
      <w:bookmarkStart w:id="48" w:name="_Toc435618034"/>
      <w:bookmarkStart w:id="49" w:name="_Toc42252483"/>
      <w:bookmarkStart w:id="50" w:name="_Toc55910017"/>
      <w:bookmarkStart w:id="51" w:name="_Ref58398455"/>
      <w:bookmarkStart w:id="52" w:name="_Toc364943385"/>
      <w:bookmarkStart w:id="53" w:name="_Toc364944556"/>
      <w:bookmarkStart w:id="54" w:name="_Toc256000010"/>
      <w:r w:rsidRPr="00F26783">
        <w:t>Spesifikke vilkår for sertifiseringsorganer og miljøkontrollører (EMAS)</w:t>
      </w:r>
      <w:bookmarkEnd w:id="54"/>
      <w:bookmarkEnd w:id="48"/>
      <w:bookmarkEnd w:id="49"/>
      <w:bookmarkEnd w:id="50"/>
      <w:bookmarkEnd w:id="51"/>
      <w:r w:rsidRPr="00F26783">
        <w:t xml:space="preserve"> </w:t>
      </w:r>
      <w:bookmarkEnd w:id="52"/>
      <w:bookmarkEnd w:id="53"/>
    </w:p>
    <w:p w:rsidR="009839E7" w:rsidRPr="009839E7" w:rsidP="009839E7" w14:paraId="4545B975" w14:textId="77777777"/>
    <w:p w:rsidR="001E656E" w:rsidRPr="00493044" w:rsidP="00285FC8" w14:paraId="1EE88B48" w14:textId="77777777">
      <w:pPr>
        <w:pStyle w:val="Heading3"/>
      </w:pPr>
      <w:bookmarkStart w:id="55" w:name="_Toc42252484"/>
      <w:bookmarkStart w:id="56" w:name="_Toc55910018"/>
      <w:r w:rsidRPr="00493044">
        <w:t>Generelle forhold</w:t>
      </w:r>
      <w:bookmarkStart w:id="57" w:name="_Toc435618035"/>
      <w:bookmarkEnd w:id="55"/>
      <w:bookmarkEnd w:id="56"/>
    </w:p>
    <w:p w:rsidR="00B30757" w:rsidP="00B30757" w14:paraId="5A341176" w14:textId="77777777">
      <w:pPr>
        <w:rPr>
          <w:lang w:eastAsia="en-GB"/>
        </w:rPr>
      </w:pPr>
    </w:p>
    <w:p w:rsidR="001E656E" w:rsidRPr="00BC4BF6" w:rsidP="00B30757" w14:paraId="1A8EC093" w14:textId="0A732BA4">
      <w:pPr>
        <w:rPr>
          <w:lang w:eastAsia="en-GB"/>
        </w:rPr>
      </w:pPr>
      <w:r w:rsidRPr="00BC4BF6">
        <w:rPr>
          <w:lang w:eastAsia="en-GB"/>
        </w:rPr>
        <w:t xml:space="preserve">Sertifiseringsorganer og miljøkontrollører skal følge vilkårene som framkommer av dette dokumentet, relevante akkrediteringsstandarder, norsk lovgivning, EU-direktiver og forordninger samt aktuelle kravdokumenter utgitt </w:t>
      </w:r>
      <w:r w:rsidR="00BA5A47">
        <w:rPr>
          <w:lang w:eastAsia="en-GB"/>
        </w:rPr>
        <w:t xml:space="preserve">av </w:t>
      </w:r>
      <w:hyperlink r:id="rId27" w:tooltip="XRF00603htthttps://european-accreditation.org/information-center/ea-publications/" w:history="1">
        <w:r w:rsidRPr="00BA5A47" w:rsidR="00BA5A47">
          <w:rPr>
            <w:rStyle w:val="Hyperlink"/>
          </w:rPr>
          <w:fldChar w:fldCharType="begin" w:fldLock="1"/>
        </w:r>
        <w:r w:rsidRPr="00BA5A47" w:rsidR="00BA5A47">
          <w:rPr>
            <w:rStyle w:val="Hyperlink"/>
          </w:rPr>
          <w:instrText xml:space="preserve"> DOCPROPERTY XRT00603 *charformat * MERGEFORMAT </w:instrText>
        </w:r>
        <w:r w:rsidRPr="00BA5A47" w:rsidR="00BA5A47">
          <w:rPr>
            <w:rStyle w:val="Hyperlink"/>
          </w:rPr>
          <w:fldChar w:fldCharType="separate"/>
        </w:r>
        <w:r w:rsidRPr="00BA5A47" w:rsidR="00BA5A47">
          <w:rPr>
            <w:rStyle w:val="Hyperlink"/>
          </w:rPr>
          <w:t>European Accreditation (EA)</w:t>
        </w:r>
        <w:r w:rsidRPr="00BA5A47" w:rsidR="00BA5A47">
          <w:rPr>
            <w:rStyle w:val="Hyperlink"/>
          </w:rPr>
          <w:fldChar w:fldCharType="end"/>
        </w:r>
      </w:hyperlink>
      <w:r w:rsidRPr="00BA5A47" w:rsidR="00BA5A47">
        <w:t xml:space="preserve"> </w:t>
      </w:r>
      <w:r w:rsidRPr="00BC4BF6">
        <w:t>og</w:t>
      </w:r>
      <w:r w:rsidR="00BA5A47">
        <w:t xml:space="preserve"> </w:t>
      </w:r>
      <w:hyperlink r:id="rId31" w:tooltip="XRF00606htthttps://iaf.nu/en/iaf-documents-categories/" w:history="1">
        <w:r w:rsidRPr="00BA5A47" w:rsidR="00BA5A47">
          <w:rPr>
            <w:rStyle w:val="Hyperlink"/>
          </w:rPr>
          <w:fldChar w:fldCharType="begin" w:fldLock="1"/>
        </w:r>
        <w:r w:rsidRPr="00BA5A47" w:rsidR="00BA5A47">
          <w:rPr>
            <w:rStyle w:val="Hyperlink"/>
          </w:rPr>
          <w:instrText xml:space="preserve"> DOCPROPERTY XRT00606 *charformat * MERGEFORMAT </w:instrText>
        </w:r>
        <w:r w:rsidRPr="00BA5A47" w:rsidR="00BA5A47">
          <w:rPr>
            <w:rStyle w:val="Hyperlink"/>
          </w:rPr>
          <w:fldChar w:fldCharType="separate"/>
        </w:r>
        <w:r w:rsidRPr="00BA5A47" w:rsidR="00BA5A47">
          <w:rPr>
            <w:rStyle w:val="Hyperlink"/>
          </w:rPr>
          <w:t>International Accreditation Forum (IAF)</w:t>
        </w:r>
        <w:r w:rsidRPr="00BA5A47" w:rsidR="00BA5A47">
          <w:rPr>
            <w:rStyle w:val="Hyperlink"/>
          </w:rPr>
          <w:fldChar w:fldCharType="end"/>
        </w:r>
      </w:hyperlink>
      <w:r w:rsidR="00BA5A47">
        <w:t>.</w:t>
      </w:r>
    </w:p>
    <w:p w:rsidR="00B30757" w:rsidP="00B30757" w14:paraId="717E7FAC" w14:textId="77777777">
      <w:pPr>
        <w:rPr>
          <w:lang w:eastAsia="en-GB"/>
        </w:rPr>
      </w:pPr>
    </w:p>
    <w:p w:rsidR="001E656E" w:rsidRPr="00BC4BF6" w:rsidP="00B30757" w14:paraId="1CF4D323" w14:textId="77777777">
      <w:pPr>
        <w:rPr>
          <w:lang w:eastAsia="en-GB"/>
        </w:rPr>
      </w:pPr>
      <w:r w:rsidRPr="00BC4BF6">
        <w:rPr>
          <w:lang w:eastAsia="en-GB"/>
        </w:rPr>
        <w:t>Som et ledd i bedømming av sertifiseringsorganer gjennomføres observasjoner av sertifiseringsorganets aktiviteter. Sertifiseringsorganene plikter å legge til rette for at NA kan delta på observasjoner i henhold til en fastsatt plan og bidra til en jevn fordeling av observasjoner i løpet av akkrediteringsperioden.</w:t>
      </w:r>
    </w:p>
    <w:p w:rsidR="00B30757" w:rsidP="00B30757" w14:paraId="77549DAF" w14:textId="77777777">
      <w:pPr>
        <w:rPr>
          <w:lang w:eastAsia="en-GB"/>
        </w:rPr>
      </w:pPr>
    </w:p>
    <w:p w:rsidR="001E656E" w:rsidP="00B30757" w14:paraId="043236B8" w14:textId="77777777">
      <w:pPr>
        <w:rPr>
          <w:lang w:eastAsia="en-GB"/>
        </w:rPr>
      </w:pPr>
      <w:r w:rsidRPr="00BC4BF6">
        <w:rPr>
          <w:lang w:eastAsia="en-GB"/>
        </w:rPr>
        <w:t>NA utarbeider en flerårig plan for å sikre at et representativt utvalg av akkrediteringsomfanget blir observert i løpet av en akkrediteringsperiode. Planen er</w:t>
      </w:r>
      <w:r w:rsidR="00E67DC4">
        <w:rPr>
          <w:lang w:eastAsia="en-GB"/>
        </w:rPr>
        <w:t xml:space="preserve"> basert på</w:t>
      </w:r>
      <w:r w:rsidRPr="00BC4BF6">
        <w:rPr>
          <w:lang w:eastAsia="en-GB"/>
        </w:rPr>
        <w:t xml:space="preserve"> risiko</w:t>
      </w:r>
      <w:r w:rsidR="00E67DC4">
        <w:rPr>
          <w:lang w:eastAsia="en-GB"/>
        </w:rPr>
        <w:t>vurdering</w:t>
      </w:r>
      <w:r w:rsidRPr="00BC4BF6">
        <w:rPr>
          <w:lang w:eastAsia="en-GB"/>
        </w:rPr>
        <w:t>, og:</w:t>
      </w:r>
    </w:p>
    <w:p w:rsidR="000E02E1" w:rsidRPr="00BC4BF6" w:rsidP="00B30757" w14:paraId="1569D2F0" w14:textId="77777777">
      <w:pPr>
        <w:rPr>
          <w:lang w:eastAsia="en-GB"/>
        </w:rPr>
      </w:pPr>
    </w:p>
    <w:p w:rsidR="001E656E" w:rsidRPr="00BC4BF6" w:rsidP="001E656E" w14:paraId="17CE0D78" w14:textId="77777777">
      <w:pPr>
        <w:numPr>
          <w:ilvl w:val="0"/>
          <w:numId w:val="18"/>
        </w:numPr>
        <w:spacing w:before="240"/>
        <w:contextualSpacing/>
        <w:rPr>
          <w:rFonts w:cstheme="minorHAnsi"/>
          <w:lang w:eastAsia="en-GB"/>
        </w:rPr>
      </w:pPr>
      <w:r w:rsidRPr="00BC4BF6">
        <w:rPr>
          <w:rFonts w:cstheme="minorHAnsi"/>
          <w:lang w:eastAsia="en-GB"/>
        </w:rPr>
        <w:t>Antall sertifikater utstedt av sertifiseringsorganet fordelt på type sertifikat, sertifiseringsordning og land</w:t>
      </w:r>
      <w:r w:rsidR="00E67DC4">
        <w:rPr>
          <w:rFonts w:cstheme="minorHAnsi"/>
          <w:lang w:eastAsia="en-GB"/>
        </w:rPr>
        <w:t>.</w:t>
      </w:r>
    </w:p>
    <w:p w:rsidR="001E656E" w:rsidRPr="00BC4BF6" w:rsidP="001E656E" w14:paraId="56E7649F" w14:textId="77777777">
      <w:pPr>
        <w:numPr>
          <w:ilvl w:val="0"/>
          <w:numId w:val="18"/>
        </w:numPr>
        <w:spacing w:before="240"/>
        <w:contextualSpacing/>
        <w:rPr>
          <w:rFonts w:cstheme="minorHAnsi"/>
          <w:lang w:eastAsia="en-GB"/>
        </w:rPr>
      </w:pPr>
      <w:r w:rsidRPr="00BC4BF6">
        <w:rPr>
          <w:rFonts w:cstheme="minorHAnsi"/>
          <w:lang w:eastAsia="en-GB"/>
        </w:rPr>
        <w:t>Antall revisorer (ansatte og innleide)</w:t>
      </w:r>
      <w:r w:rsidR="00E67DC4">
        <w:rPr>
          <w:rFonts w:cstheme="minorHAnsi"/>
          <w:lang w:eastAsia="en-GB"/>
        </w:rPr>
        <w:t>.</w:t>
      </w:r>
    </w:p>
    <w:p w:rsidR="001E656E" w:rsidRPr="00BC4BF6" w:rsidP="001E656E" w14:paraId="060C122A" w14:textId="77777777">
      <w:pPr>
        <w:numPr>
          <w:ilvl w:val="0"/>
          <w:numId w:val="18"/>
        </w:numPr>
        <w:spacing w:before="240"/>
        <w:contextualSpacing/>
        <w:rPr>
          <w:rFonts w:cstheme="minorHAnsi"/>
          <w:szCs w:val="18"/>
          <w:lang w:eastAsia="en-GB"/>
        </w:rPr>
      </w:pPr>
      <w:r w:rsidRPr="00BC4BF6">
        <w:rPr>
          <w:rFonts w:cstheme="minorHAnsi"/>
          <w:szCs w:val="18"/>
          <w:lang w:eastAsia="en-GB"/>
        </w:rPr>
        <w:t>Virksomhetens akkrediteringsomfang</w:t>
      </w:r>
      <w:r w:rsidR="00E67DC4">
        <w:rPr>
          <w:rFonts w:cstheme="minorHAnsi"/>
          <w:szCs w:val="18"/>
          <w:lang w:eastAsia="en-GB"/>
        </w:rPr>
        <w:t>.</w:t>
      </w:r>
    </w:p>
    <w:p w:rsidR="001E656E" w:rsidRPr="00BC4BF6" w:rsidP="001E656E" w14:paraId="1821860A" w14:textId="77777777">
      <w:pPr>
        <w:numPr>
          <w:ilvl w:val="0"/>
          <w:numId w:val="18"/>
        </w:numPr>
        <w:spacing w:before="240"/>
        <w:contextualSpacing/>
        <w:rPr>
          <w:rFonts w:cstheme="minorHAnsi"/>
          <w:lang w:eastAsia="en-GB"/>
        </w:rPr>
      </w:pPr>
      <w:r w:rsidRPr="00BC4BF6">
        <w:rPr>
          <w:rFonts w:cstheme="minorHAnsi"/>
          <w:lang w:eastAsia="en-GB"/>
        </w:rPr>
        <w:t>Resultater ved tidligere bedømminger og observasjoner</w:t>
      </w:r>
      <w:r w:rsidR="00E67DC4">
        <w:rPr>
          <w:rFonts w:cstheme="minorHAnsi"/>
          <w:lang w:eastAsia="en-GB"/>
        </w:rPr>
        <w:t>.</w:t>
      </w:r>
    </w:p>
    <w:p w:rsidR="00B30757" w:rsidP="00B30757" w14:paraId="591FEAA0" w14:textId="77777777">
      <w:pPr>
        <w:rPr>
          <w:lang w:eastAsia="en-GB"/>
        </w:rPr>
      </w:pPr>
    </w:p>
    <w:p w:rsidR="001E656E" w:rsidRPr="00BC4BF6" w:rsidP="00B30757" w14:paraId="3878D06C" w14:textId="77777777">
      <w:pPr>
        <w:rPr>
          <w:lang w:eastAsia="en-GB"/>
        </w:rPr>
      </w:pPr>
      <w:r w:rsidRPr="00BC4BF6">
        <w:rPr>
          <w:lang w:eastAsia="en-GB"/>
        </w:rPr>
        <w:t>Akkrediterte sertifiseringsorganer skal for hver sertifiseringsordning rapportere på punktene a) til c) over</w:t>
      </w:r>
      <w:r w:rsidR="00E67DC4">
        <w:rPr>
          <w:lang w:eastAsia="en-GB"/>
        </w:rPr>
        <w:t>,</w:t>
      </w:r>
      <w:r w:rsidRPr="00BC4BF6">
        <w:rPr>
          <w:lang w:eastAsia="en-GB"/>
        </w:rPr>
        <w:t xml:space="preserve"> til NA. Dette skal gjøres minimum årlig, oftere ved behov (for eksempel dersom det oppstår vesentlige endringer i disse forholdene). </w:t>
      </w:r>
    </w:p>
    <w:p w:rsidR="00B30757" w:rsidP="00B30757" w14:paraId="0DE07FFA" w14:textId="77777777">
      <w:pPr>
        <w:ind w:left="720" w:hanging="720"/>
        <w:contextualSpacing/>
        <w:rPr>
          <w:rFonts w:cstheme="minorHAnsi"/>
          <w:szCs w:val="18"/>
          <w:lang w:eastAsia="en-GB"/>
        </w:rPr>
      </w:pPr>
    </w:p>
    <w:p w:rsidR="001E656E" w:rsidRPr="00BC4BF6" w:rsidP="00B30757" w14:paraId="789A4AE5" w14:textId="77777777">
      <w:pPr>
        <w:ind w:left="720" w:hanging="720"/>
        <w:contextualSpacing/>
        <w:rPr>
          <w:rFonts w:cstheme="minorHAnsi"/>
          <w:szCs w:val="18"/>
          <w:lang w:eastAsia="en-GB"/>
        </w:rPr>
      </w:pPr>
      <w:r w:rsidRPr="00BC4BF6">
        <w:rPr>
          <w:rFonts w:cstheme="minorHAnsi"/>
          <w:szCs w:val="18"/>
          <w:lang w:eastAsia="en-GB"/>
        </w:rPr>
        <w:t>I tillegg til føringer fra EA og IAF er følgende prinsipper førende for hvilke revisjoner NA velger å observere:</w:t>
      </w:r>
    </w:p>
    <w:p w:rsidR="001E656E" w:rsidRPr="00BC4BF6" w:rsidP="001E656E" w14:paraId="5238326B" w14:textId="77777777">
      <w:pPr>
        <w:contextualSpacing/>
        <w:rPr>
          <w:rFonts w:cstheme="minorHAnsi"/>
          <w:lang w:eastAsia="en-GB"/>
        </w:rPr>
      </w:pPr>
    </w:p>
    <w:p w:rsidR="001E656E" w:rsidRPr="00BC4BF6" w:rsidP="001E656E" w14:paraId="50F31D32" w14:textId="77777777">
      <w:pPr>
        <w:numPr>
          <w:ilvl w:val="0"/>
          <w:numId w:val="35"/>
        </w:numPr>
        <w:spacing w:before="240"/>
        <w:contextualSpacing/>
        <w:rPr>
          <w:rFonts w:cstheme="minorHAnsi"/>
          <w:szCs w:val="18"/>
          <w:lang w:eastAsia="en-GB"/>
        </w:rPr>
      </w:pPr>
      <w:r w:rsidRPr="00BC4BF6">
        <w:rPr>
          <w:rFonts w:cstheme="minorHAnsi"/>
          <w:szCs w:val="18"/>
          <w:lang w:eastAsia="en-GB"/>
        </w:rPr>
        <w:t>Aktivitetene i akkrediteringsomfanget skal observeres minst en gang i løpet av en akkrediteringsperiode. For akkrediterte virksomheter med veldrevne ledelsessystemer og gjentatt gode resultater under NAs bedømminger, kan perioden utvides til to akkrediteringsperioder. Sammenlignbare aktiviteter i akkrediteringsomfanget grupperes, og observasjon av en aktivitet/revisjon i gruppen ansees å dekke øvrige aktiviteter i gruppen</w:t>
      </w:r>
      <w:r w:rsidR="00E67DC4">
        <w:rPr>
          <w:rFonts w:cstheme="minorHAnsi"/>
          <w:szCs w:val="18"/>
          <w:lang w:eastAsia="en-GB"/>
        </w:rPr>
        <w:t>.</w:t>
      </w:r>
    </w:p>
    <w:p w:rsidR="001E656E" w:rsidRPr="00BC4BF6" w:rsidP="001E656E" w14:paraId="19B3D757" w14:textId="77777777">
      <w:pPr>
        <w:numPr>
          <w:ilvl w:val="0"/>
          <w:numId w:val="35"/>
        </w:numPr>
        <w:spacing w:before="240"/>
        <w:contextualSpacing/>
        <w:rPr>
          <w:rFonts w:cstheme="minorHAnsi"/>
          <w:szCs w:val="18"/>
          <w:lang w:eastAsia="en-GB"/>
        </w:rPr>
      </w:pPr>
      <w:r w:rsidRPr="00BC4BF6">
        <w:rPr>
          <w:rFonts w:cstheme="minorHAnsi"/>
          <w:szCs w:val="18"/>
          <w:lang w:eastAsia="en-GB"/>
        </w:rPr>
        <w:t>Minimum 2 % av den akkrediterte virksomhetens revisorer skal observeres under revisjon i perioden. Dersom det benyttes innleide og/eller lokale revisorer, observeres disse. Hvis det kun benyttes revisorer fra Norge/hovedkontor, som allerede er observert, kan kravet om observasjon i det aktuelle landet fravikes</w:t>
      </w:r>
      <w:r w:rsidR="00E67DC4">
        <w:rPr>
          <w:rFonts w:cstheme="minorHAnsi"/>
          <w:szCs w:val="18"/>
          <w:lang w:eastAsia="en-GB"/>
        </w:rPr>
        <w:t>.</w:t>
      </w:r>
    </w:p>
    <w:p w:rsidR="001E656E" w:rsidRPr="00BC4BF6" w:rsidP="001E656E" w14:paraId="2358E5B8" w14:textId="77777777">
      <w:pPr>
        <w:numPr>
          <w:ilvl w:val="0"/>
          <w:numId w:val="35"/>
        </w:numPr>
        <w:spacing w:before="240" w:after="240"/>
        <w:contextualSpacing/>
        <w:rPr>
          <w:rFonts w:cstheme="minorHAnsi"/>
          <w:szCs w:val="18"/>
          <w:lang w:eastAsia="en-GB"/>
        </w:rPr>
      </w:pPr>
      <w:r w:rsidRPr="00BC4BF6">
        <w:rPr>
          <w:rFonts w:cstheme="minorHAnsi"/>
          <w:szCs w:val="18"/>
          <w:lang w:eastAsia="en-GB"/>
        </w:rPr>
        <w:t>I alle regioner der den akkrediterte virksomheten har akkreditert aktivitet, observeres normalt minst en revisjon i perioden. I regioner med flere enn 50 sertifikater skal det alltid gjennomføres minst en observasjon i perioden</w:t>
      </w:r>
      <w:r w:rsidR="00E67DC4">
        <w:rPr>
          <w:rFonts w:cstheme="minorHAnsi"/>
          <w:szCs w:val="18"/>
          <w:lang w:eastAsia="en-GB"/>
        </w:rPr>
        <w:t>.</w:t>
      </w:r>
    </w:p>
    <w:p w:rsidR="001E656E" w:rsidRPr="00BC4BF6" w:rsidP="001E656E" w14:paraId="247197C4" w14:textId="77777777">
      <w:pPr>
        <w:spacing w:before="240" w:after="240"/>
        <w:ind w:left="720"/>
        <w:contextualSpacing/>
        <w:rPr>
          <w:rFonts w:cstheme="minorHAnsi"/>
          <w:szCs w:val="18"/>
          <w:lang w:eastAsia="en-GB"/>
        </w:rPr>
      </w:pPr>
    </w:p>
    <w:p w:rsidR="001E656E" w:rsidRPr="00BC4BF6" w:rsidP="006A081A" w14:paraId="34D7FE77" w14:textId="77777777">
      <w:r w:rsidRPr="00BC4BF6">
        <w:t>Krav til observasjon av revisjoner kan være angitt i kravdokumenter som gjelder for individuelle sertifiseringsordninger. I slike tilfeller overstyrer disse det ovenstående.</w:t>
      </w:r>
    </w:p>
    <w:p w:rsidR="006A081A" w:rsidP="006A081A" w14:paraId="5D49E0EA" w14:textId="77777777">
      <w:pPr>
        <w:rPr>
          <w:lang w:eastAsia="en-GB"/>
        </w:rPr>
      </w:pPr>
    </w:p>
    <w:p w:rsidR="001E656E" w:rsidRPr="00BC4BF6" w:rsidP="006A081A" w14:paraId="764647FF" w14:textId="77777777">
      <w:pPr>
        <w:rPr>
          <w:lang w:eastAsia="en-GB"/>
        </w:rPr>
      </w:pPr>
      <w:r w:rsidRPr="00BC4BF6">
        <w:rPr>
          <w:lang w:eastAsia="en-GB"/>
        </w:rPr>
        <w:t>Sertifiseringsorganene plikter i sine kontrakter med kunder å sikre NA mulighet til å gjennomføre observasjoner. NA skal fritt kunne velge hvilke revisjoner som skal observeres.</w:t>
      </w:r>
    </w:p>
    <w:p w:rsidR="006A081A" w:rsidP="006A081A" w14:paraId="0144FD6C" w14:textId="77777777">
      <w:pPr>
        <w:rPr>
          <w:lang w:eastAsia="en-GB"/>
        </w:rPr>
      </w:pPr>
    </w:p>
    <w:p w:rsidR="001E656E" w:rsidRPr="00BC4BF6" w:rsidP="006A081A" w14:paraId="4EBACE68" w14:textId="77777777">
      <w:pPr>
        <w:rPr>
          <w:lang w:eastAsia="en-GB"/>
        </w:rPr>
      </w:pPr>
      <w:r w:rsidRPr="00BC4BF6">
        <w:rPr>
          <w:lang w:eastAsia="en-GB"/>
        </w:rPr>
        <w:t xml:space="preserve">Akkrediterte sertifiseringsorganer er forpliktet til å ha og vedlikeholde en oppdatert oversikt over sertifikater og EMAS-godkjennelser de har utstedt under sin akkreditering. Oversikten skal være tilgjengelig for NA på forespørsel. </w:t>
      </w:r>
    </w:p>
    <w:p w:rsidR="006A081A" w:rsidP="006A081A" w14:paraId="6F8D5222" w14:textId="77777777">
      <w:pPr>
        <w:rPr>
          <w:lang w:eastAsia="en-GB"/>
        </w:rPr>
      </w:pPr>
    </w:p>
    <w:p w:rsidR="001E656E" w:rsidP="006A081A" w14:paraId="1B94CC4D" w14:textId="14934FD9">
      <w:pPr>
        <w:rPr>
          <w:lang w:eastAsia="en-GB"/>
        </w:rPr>
      </w:pPr>
      <w:r w:rsidRPr="00BC4BF6">
        <w:rPr>
          <w:lang w:eastAsia="en-GB"/>
        </w:rPr>
        <w:t xml:space="preserve">Akkrediterte sertifiseringsorgan skal i henhold til </w:t>
      </w:r>
      <w:hyperlink r:id="rId32" w:tooltip="XRF00076htthttp://www.iaf.nu/upFiles/IAFMD122016Issue206012016.pdf" w:history="1">
        <w:r w:rsidRPr="001A6BA1" w:rsidR="001A6BA1">
          <w:rPr>
            <w:rStyle w:val="Hyperlink"/>
          </w:rPr>
          <w:fldChar w:fldCharType="begin" w:fldLock="1"/>
        </w:r>
        <w:r w:rsidRPr="001A6BA1" w:rsidR="001A6BA1">
          <w:rPr>
            <w:rStyle w:val="Hyperlink"/>
          </w:rPr>
          <w:instrText xml:space="preserve"> DOCPROPERTY XRT00076 *charformat * MERGEFORMAT </w:instrText>
        </w:r>
        <w:r w:rsidRPr="001A6BA1" w:rsidR="001A6BA1">
          <w:rPr>
            <w:rStyle w:val="Hyperlink"/>
          </w:rPr>
          <w:fldChar w:fldCharType="separate"/>
        </w:r>
        <w:r w:rsidRPr="001A6BA1" w:rsidR="001A6BA1">
          <w:rPr>
            <w:rStyle w:val="Hyperlink"/>
          </w:rPr>
          <w:t>IAF MD 12:2023 Accreditation Assessment of Conformity Assessment Bodies with Activities in Multiple Countries</w:t>
        </w:r>
        <w:r w:rsidRPr="001A6BA1" w:rsidR="001A6BA1">
          <w:rPr>
            <w:rStyle w:val="Hyperlink"/>
          </w:rPr>
          <w:fldChar w:fldCharType="end"/>
        </w:r>
      </w:hyperlink>
      <w:r w:rsidRPr="001A6BA1" w:rsidR="001A6BA1">
        <w:t xml:space="preserve"> </w:t>
      </w:r>
      <w:r w:rsidRPr="00BC4BF6">
        <w:rPr>
          <w:lang w:eastAsia="en-GB"/>
        </w:rPr>
        <w:t>redegjøre for:</w:t>
      </w:r>
    </w:p>
    <w:p w:rsidR="001A6BA1" w:rsidRPr="00BC4BF6" w:rsidP="006A081A" w14:paraId="366E79D1" w14:textId="77777777">
      <w:pPr>
        <w:rPr>
          <w:lang w:eastAsia="en-GB"/>
        </w:rPr>
      </w:pPr>
    </w:p>
    <w:p w:rsidR="001E656E" w:rsidRPr="00BC4BF6" w:rsidP="001E656E" w14:paraId="47442A95" w14:textId="77777777">
      <w:pPr>
        <w:numPr>
          <w:ilvl w:val="0"/>
          <w:numId w:val="16"/>
        </w:numPr>
        <w:spacing w:before="240" w:after="240"/>
        <w:contextualSpacing/>
        <w:rPr>
          <w:rFonts w:cstheme="minorHAnsi"/>
          <w:lang w:eastAsia="en-GB"/>
        </w:rPr>
      </w:pPr>
      <w:r w:rsidRPr="00BC4BF6">
        <w:rPr>
          <w:rFonts w:cstheme="minorHAnsi"/>
          <w:lang w:eastAsia="en-GB"/>
        </w:rPr>
        <w:t xml:space="preserve">Akkrediterte sertifikater som er </w:t>
      </w:r>
      <w:r w:rsidRPr="00BC4BF6">
        <w:rPr>
          <w:rFonts w:cstheme="minorHAnsi"/>
          <w:u w:val="single"/>
          <w:lang w:eastAsia="en-GB"/>
        </w:rPr>
        <w:t>utstedt til</w:t>
      </w:r>
      <w:r w:rsidRPr="00BC4BF6">
        <w:rPr>
          <w:rFonts w:cstheme="minorHAnsi"/>
          <w:lang w:eastAsia="en-GB"/>
        </w:rPr>
        <w:t xml:space="preserve"> virksomheter som er etablert i andre land enn Norge og/eller som er </w:t>
      </w:r>
      <w:r w:rsidRPr="00BC4BF6">
        <w:rPr>
          <w:rFonts w:cstheme="minorHAnsi"/>
          <w:u w:val="single"/>
          <w:lang w:eastAsia="en-GB"/>
        </w:rPr>
        <w:t>utstedt i</w:t>
      </w:r>
      <w:r w:rsidRPr="00BC4BF6">
        <w:rPr>
          <w:rFonts w:cstheme="minorHAnsi"/>
          <w:lang w:eastAsia="en-GB"/>
        </w:rPr>
        <w:t xml:space="preserve"> andre land enn Norge</w:t>
      </w:r>
      <w:r w:rsidR="000E02E1">
        <w:rPr>
          <w:rFonts w:cstheme="minorHAnsi"/>
          <w:lang w:eastAsia="en-GB"/>
        </w:rPr>
        <w:t>.</w:t>
      </w:r>
    </w:p>
    <w:p w:rsidR="001E656E" w:rsidRPr="00BC4BF6" w:rsidP="001E656E" w14:paraId="1D225FF0" w14:textId="77777777">
      <w:pPr>
        <w:numPr>
          <w:ilvl w:val="0"/>
          <w:numId w:val="16"/>
        </w:numPr>
        <w:spacing w:before="240" w:after="240"/>
        <w:contextualSpacing/>
        <w:rPr>
          <w:rFonts w:cstheme="minorHAnsi"/>
          <w:lang w:eastAsia="en-GB"/>
        </w:rPr>
      </w:pPr>
      <w:r w:rsidRPr="00BC4BF6">
        <w:rPr>
          <w:rFonts w:cstheme="minorHAnsi"/>
          <w:lang w:eastAsia="en-GB"/>
        </w:rPr>
        <w:t>I hvilke land sertifiseringsorganet har faste kontorer som det utøves sertifiseringsaktiviteter fra</w:t>
      </w:r>
      <w:r w:rsidR="000E02E1">
        <w:rPr>
          <w:rFonts w:cstheme="minorHAnsi"/>
          <w:lang w:eastAsia="en-GB"/>
        </w:rPr>
        <w:t>.</w:t>
      </w:r>
    </w:p>
    <w:p w:rsidR="001E656E" w:rsidRPr="00BC4BF6" w:rsidP="001E656E" w14:paraId="4AC72A71" w14:textId="77777777">
      <w:pPr>
        <w:numPr>
          <w:ilvl w:val="0"/>
          <w:numId w:val="16"/>
        </w:numPr>
        <w:spacing w:before="240" w:after="240"/>
        <w:contextualSpacing/>
        <w:rPr>
          <w:rFonts w:cstheme="minorHAnsi"/>
          <w:lang w:eastAsia="en-GB"/>
        </w:rPr>
      </w:pPr>
      <w:r w:rsidRPr="00BC4BF6">
        <w:rPr>
          <w:rFonts w:cstheme="minorHAnsi"/>
          <w:lang w:eastAsia="en-GB"/>
        </w:rPr>
        <w:t>I hvilke land sertifiseringsorganet har fjernbemanning som utøver sertifiseringsaktiviteter</w:t>
      </w:r>
      <w:r w:rsidR="000E02E1">
        <w:rPr>
          <w:rFonts w:cstheme="minorHAnsi"/>
          <w:lang w:eastAsia="en-GB"/>
        </w:rPr>
        <w:t>.</w:t>
      </w:r>
    </w:p>
    <w:p w:rsidR="001E656E" w:rsidRPr="00BC4BF6" w:rsidP="001E656E" w14:paraId="55B409FD" w14:textId="77777777">
      <w:pPr>
        <w:numPr>
          <w:ilvl w:val="0"/>
          <w:numId w:val="16"/>
        </w:numPr>
        <w:spacing w:before="240" w:after="240"/>
        <w:contextualSpacing/>
        <w:rPr>
          <w:rFonts w:cstheme="minorHAnsi"/>
          <w:lang w:eastAsia="en-GB"/>
        </w:rPr>
      </w:pPr>
      <w:r w:rsidRPr="00BC4BF6">
        <w:rPr>
          <w:rFonts w:cstheme="minorHAnsi"/>
          <w:lang w:eastAsia="en-GB"/>
        </w:rPr>
        <w:t>Hvilke faste kontorlokaliteter som er ansvarlig for å utøve eller lede nøkkelaktiviteter som definert i IAF/ILAC A5 og fra hvor fjernbemanning som utøver nøkkelaktiviteter er ledet</w:t>
      </w:r>
      <w:r w:rsidR="000E02E1">
        <w:rPr>
          <w:rFonts w:cstheme="minorHAnsi"/>
          <w:lang w:eastAsia="en-GB"/>
        </w:rPr>
        <w:t>.</w:t>
      </w:r>
    </w:p>
    <w:p w:rsidR="001E656E" w:rsidRPr="00BC4BF6" w:rsidP="001E656E" w14:paraId="76F0200D" w14:textId="77777777">
      <w:pPr>
        <w:numPr>
          <w:ilvl w:val="0"/>
          <w:numId w:val="16"/>
        </w:numPr>
        <w:spacing w:before="240" w:after="240"/>
        <w:contextualSpacing/>
        <w:rPr>
          <w:rFonts w:cstheme="minorHAnsi"/>
          <w:lang w:eastAsia="en-GB"/>
        </w:rPr>
      </w:pPr>
      <w:r w:rsidRPr="00BC4BF6">
        <w:rPr>
          <w:rFonts w:cstheme="minorHAnsi"/>
          <w:lang w:eastAsia="en-GB"/>
        </w:rPr>
        <w:t>Sertifiseringsorganets ordninger for å lede alle aktiviteter som blir utført på faste utenlandske kontorer eller gjennom fjernbemanning.</w:t>
      </w:r>
    </w:p>
    <w:p w:rsidR="001E656E" w:rsidRPr="00BC4BF6" w:rsidP="001E656E" w14:paraId="750A7733" w14:textId="77777777">
      <w:pPr>
        <w:spacing w:before="240" w:after="240"/>
        <w:ind w:left="720"/>
        <w:contextualSpacing/>
        <w:rPr>
          <w:rFonts w:cstheme="minorHAnsi"/>
          <w:lang w:eastAsia="en-GB"/>
        </w:rPr>
      </w:pPr>
    </w:p>
    <w:p w:rsidR="001E656E" w:rsidP="00D1005A" w14:paraId="2D8BCFB2" w14:textId="77777777">
      <w:pPr>
        <w:rPr>
          <w:lang w:eastAsia="en-GB"/>
        </w:rPr>
      </w:pPr>
      <w:r w:rsidRPr="00BC4BF6">
        <w:rPr>
          <w:lang w:eastAsia="en-GB"/>
        </w:rPr>
        <w:t>Ovenfornevnte informasjon skal sendes NA i forkant av fornyelsesbesøk og på forespørsel fra NA.</w:t>
      </w:r>
    </w:p>
    <w:p w:rsidR="00D1005A" w:rsidRPr="00D1005A" w:rsidP="00D1005A" w14:paraId="67ABB65B" w14:textId="77777777">
      <w:pPr>
        <w:rPr>
          <w:lang w:eastAsia="en-GB"/>
        </w:rPr>
      </w:pPr>
    </w:p>
    <w:p w:rsidR="001E656E" w:rsidRPr="00493044" w:rsidP="00285FC8" w14:paraId="417FA0F8" w14:textId="77777777">
      <w:pPr>
        <w:pStyle w:val="Heading3"/>
      </w:pPr>
      <w:bookmarkStart w:id="58" w:name="_Toc42252485"/>
      <w:bookmarkStart w:id="59" w:name="_Toc55910019"/>
      <w:bookmarkStart w:id="60" w:name="_Toc435618037"/>
      <w:bookmarkEnd w:id="57"/>
      <w:r w:rsidRPr="00493044">
        <w:t>Akkreditering av virksomheter som tilbyr sertifisering av ledelsessystemer (NS-EN ISO/IEC</w:t>
      </w:r>
      <w:r w:rsidRPr="00BC4BF6">
        <w:t xml:space="preserve"> </w:t>
      </w:r>
      <w:r w:rsidRPr="00493044">
        <w:t>17021-1) og miljøverifikatorer</w:t>
      </w:r>
      <w:bookmarkEnd w:id="58"/>
      <w:bookmarkEnd w:id="59"/>
      <w:r w:rsidRPr="00493044">
        <w:t xml:space="preserve"> </w:t>
      </w:r>
      <w:bookmarkEnd w:id="60"/>
      <w:r w:rsidRPr="00493044">
        <w:t>(EMAS)</w:t>
      </w:r>
    </w:p>
    <w:p w:rsidR="00C46520" w:rsidP="00C46520" w14:paraId="584F10C0" w14:textId="77777777">
      <w:pPr>
        <w:rPr>
          <w:lang w:eastAsia="en-GB"/>
        </w:rPr>
      </w:pPr>
    </w:p>
    <w:p w:rsidR="001E656E" w:rsidP="00C46520" w14:paraId="6C427A9A" w14:textId="77777777">
      <w:pPr>
        <w:rPr>
          <w:lang w:eastAsia="en-GB"/>
        </w:rPr>
      </w:pPr>
      <w:r w:rsidRPr="00BC4BF6">
        <w:rPr>
          <w:lang w:eastAsia="en-GB"/>
        </w:rPr>
        <w:t>Sertifiseringsorganer for ledelsessystemer skal sende en oversikt over planlagte revisjoner til NA innen 1. november (for første halvår) og 1. mai (for andre halvår). Oversikten skal inneholde:</w:t>
      </w:r>
    </w:p>
    <w:p w:rsidR="00EA5CAA" w:rsidRPr="00BC4BF6" w:rsidP="00C46520" w14:paraId="4D665284" w14:textId="77777777">
      <w:pPr>
        <w:rPr>
          <w:lang w:eastAsia="en-GB"/>
        </w:rPr>
      </w:pPr>
    </w:p>
    <w:p w:rsidR="001E656E" w:rsidRPr="00BC4BF6" w:rsidP="001E656E" w14:paraId="6978736F" w14:textId="77777777">
      <w:pPr>
        <w:numPr>
          <w:ilvl w:val="0"/>
          <w:numId w:val="17"/>
        </w:numPr>
        <w:spacing w:before="240" w:after="240"/>
        <w:contextualSpacing/>
        <w:rPr>
          <w:rFonts w:cstheme="minorHAnsi"/>
          <w:szCs w:val="18"/>
          <w:lang w:eastAsia="en-GB"/>
        </w:rPr>
      </w:pPr>
      <w:r w:rsidRPr="00BC4BF6">
        <w:rPr>
          <w:rFonts w:cstheme="minorHAnsi"/>
          <w:szCs w:val="18"/>
          <w:lang w:eastAsia="en-GB"/>
        </w:rPr>
        <w:t>Navnet på kunden</w:t>
      </w:r>
    </w:p>
    <w:p w:rsidR="001E656E" w:rsidRPr="00BC4BF6" w:rsidP="001E656E" w14:paraId="4CF14F3A" w14:textId="77777777">
      <w:pPr>
        <w:numPr>
          <w:ilvl w:val="0"/>
          <w:numId w:val="17"/>
        </w:numPr>
        <w:spacing w:before="240" w:after="240"/>
        <w:contextualSpacing/>
        <w:rPr>
          <w:rFonts w:cstheme="minorHAnsi"/>
          <w:szCs w:val="18"/>
          <w:lang w:eastAsia="en-GB"/>
        </w:rPr>
      </w:pPr>
      <w:r w:rsidRPr="00BC4BF6">
        <w:rPr>
          <w:rFonts w:cstheme="minorHAnsi"/>
          <w:szCs w:val="18"/>
          <w:lang w:eastAsia="en-GB"/>
        </w:rPr>
        <w:t>Hvilken bransje kunden tilhører (IAF-kode)</w:t>
      </w:r>
    </w:p>
    <w:p w:rsidR="001E656E" w:rsidRPr="00BC4BF6" w:rsidP="001E656E" w14:paraId="60793F1B" w14:textId="77777777">
      <w:pPr>
        <w:numPr>
          <w:ilvl w:val="0"/>
          <w:numId w:val="17"/>
        </w:numPr>
        <w:spacing w:before="240" w:after="240"/>
        <w:contextualSpacing/>
        <w:rPr>
          <w:rFonts w:cstheme="minorHAnsi"/>
          <w:szCs w:val="18"/>
          <w:lang w:eastAsia="en-GB"/>
        </w:rPr>
      </w:pPr>
      <w:r w:rsidRPr="00BC4BF6">
        <w:rPr>
          <w:rFonts w:cstheme="minorHAnsi"/>
          <w:szCs w:val="18"/>
          <w:lang w:eastAsia="en-GB"/>
        </w:rPr>
        <w:t>Hvilken standard det sertifiseres i henhold til</w:t>
      </w:r>
    </w:p>
    <w:p w:rsidR="001E656E" w:rsidRPr="00BC4BF6" w:rsidP="001E656E" w14:paraId="2676E340" w14:textId="77777777">
      <w:pPr>
        <w:numPr>
          <w:ilvl w:val="0"/>
          <w:numId w:val="17"/>
        </w:numPr>
        <w:spacing w:before="240" w:after="240"/>
        <w:contextualSpacing/>
        <w:rPr>
          <w:rFonts w:cstheme="minorHAnsi"/>
          <w:szCs w:val="18"/>
          <w:lang w:eastAsia="en-GB"/>
        </w:rPr>
      </w:pPr>
      <w:r w:rsidRPr="00BC4BF6">
        <w:rPr>
          <w:rFonts w:cstheme="minorHAnsi"/>
          <w:szCs w:val="18"/>
          <w:lang w:eastAsia="en-GB"/>
        </w:rPr>
        <w:t>Hvilke geografiske og administrative enheter revisjonene omfatter</w:t>
      </w:r>
    </w:p>
    <w:p w:rsidR="001E656E" w:rsidRPr="00BC4BF6" w:rsidP="001E656E" w14:paraId="39F8CC11" w14:textId="77777777">
      <w:pPr>
        <w:numPr>
          <w:ilvl w:val="0"/>
          <w:numId w:val="17"/>
        </w:numPr>
        <w:spacing w:before="240" w:after="240"/>
        <w:contextualSpacing/>
        <w:rPr>
          <w:rFonts w:cstheme="minorHAnsi"/>
          <w:szCs w:val="18"/>
          <w:lang w:eastAsia="en-GB"/>
        </w:rPr>
      </w:pPr>
      <w:r w:rsidRPr="00BC4BF6">
        <w:rPr>
          <w:rFonts w:cstheme="minorHAnsi"/>
          <w:szCs w:val="18"/>
          <w:lang w:eastAsia="en-GB"/>
        </w:rPr>
        <w:t>Hvilken type revisjon som skal gjennomføres</w:t>
      </w:r>
    </w:p>
    <w:p w:rsidR="001E656E" w:rsidRPr="00BC4BF6" w:rsidP="001E656E" w14:paraId="18B97C66" w14:textId="77777777">
      <w:pPr>
        <w:numPr>
          <w:ilvl w:val="0"/>
          <w:numId w:val="17"/>
        </w:numPr>
        <w:spacing w:before="240" w:after="240"/>
        <w:contextualSpacing/>
        <w:rPr>
          <w:rFonts w:cstheme="minorHAnsi"/>
          <w:szCs w:val="18"/>
          <w:lang w:eastAsia="en-GB"/>
        </w:rPr>
      </w:pPr>
      <w:r w:rsidRPr="00BC4BF6">
        <w:rPr>
          <w:rFonts w:cstheme="minorHAnsi"/>
          <w:szCs w:val="18"/>
          <w:lang w:eastAsia="en-GB"/>
        </w:rPr>
        <w:t>Navn(ene) på medlemmene i revisjonslaget</w:t>
      </w:r>
    </w:p>
    <w:p w:rsidR="001E656E" w:rsidRPr="00BC4BF6" w:rsidP="001E656E" w14:paraId="1EE60ED4" w14:textId="77777777">
      <w:pPr>
        <w:numPr>
          <w:ilvl w:val="0"/>
          <w:numId w:val="17"/>
        </w:numPr>
        <w:spacing w:before="240" w:after="240"/>
        <w:contextualSpacing/>
        <w:rPr>
          <w:rFonts w:cstheme="minorHAnsi"/>
          <w:szCs w:val="18"/>
          <w:lang w:eastAsia="en-GB"/>
        </w:rPr>
      </w:pPr>
      <w:r w:rsidRPr="00BC4BF6">
        <w:rPr>
          <w:rFonts w:cstheme="minorHAnsi"/>
          <w:szCs w:val="18"/>
          <w:lang w:eastAsia="en-GB"/>
        </w:rPr>
        <w:t>Planlagt/avtalt revisjonstidspunkt</w:t>
      </w:r>
    </w:p>
    <w:p w:rsidR="00DD3645" w:rsidP="00DD3645" w14:paraId="7AD39036" w14:textId="77777777">
      <w:pPr>
        <w:rPr>
          <w:rFonts w:cstheme="minorHAnsi"/>
          <w:lang w:eastAsia="en-GB"/>
        </w:rPr>
      </w:pPr>
    </w:p>
    <w:p w:rsidR="001E656E" w:rsidP="00DD3645" w14:paraId="21506679" w14:textId="77777777">
      <w:pPr>
        <w:rPr>
          <w:lang w:eastAsia="en-GB"/>
        </w:rPr>
      </w:pPr>
      <w:r w:rsidRPr="00BC4BF6">
        <w:rPr>
          <w:lang w:eastAsia="en-GB"/>
        </w:rPr>
        <w:t>Innen 31. januar hvert år skal akkrediterte sertifiseringsorgan for ledelsessystemer rapportere følgende for hvert land og hver sertifiseringsstandard i akkrediteringsomfanget for det foregående året:</w:t>
      </w:r>
    </w:p>
    <w:p w:rsidR="00EA5CAA" w:rsidRPr="00BC4BF6" w:rsidP="00DD3645" w14:paraId="2477F75E" w14:textId="77777777">
      <w:pPr>
        <w:rPr>
          <w:lang w:eastAsia="en-GB"/>
        </w:rPr>
      </w:pPr>
    </w:p>
    <w:p w:rsidR="001E656E" w:rsidRPr="00BC4BF6" w:rsidP="001E656E" w14:paraId="29598899" w14:textId="77777777">
      <w:pPr>
        <w:numPr>
          <w:ilvl w:val="0"/>
          <w:numId w:val="19"/>
        </w:numPr>
        <w:spacing w:before="240" w:after="240"/>
        <w:contextualSpacing/>
        <w:rPr>
          <w:rFonts w:cstheme="minorHAnsi"/>
          <w:lang w:eastAsia="en-GB"/>
        </w:rPr>
      </w:pPr>
      <w:r w:rsidRPr="00BC4BF6">
        <w:rPr>
          <w:rFonts w:cstheme="minorHAnsi"/>
          <w:lang w:eastAsia="en-GB"/>
        </w:rPr>
        <w:t>Antall gyldige sertifikater ved utgangen av desember</w:t>
      </w:r>
    </w:p>
    <w:p w:rsidR="001E656E" w:rsidRPr="00BC4BF6" w:rsidP="001E656E" w14:paraId="6ADA18F1" w14:textId="77777777">
      <w:pPr>
        <w:numPr>
          <w:ilvl w:val="0"/>
          <w:numId w:val="19"/>
        </w:numPr>
        <w:spacing w:before="240" w:after="240"/>
        <w:contextualSpacing/>
        <w:rPr>
          <w:rFonts w:cstheme="minorHAnsi"/>
          <w:lang w:eastAsia="en-GB"/>
        </w:rPr>
      </w:pPr>
      <w:r w:rsidRPr="00BC4BF6">
        <w:rPr>
          <w:rFonts w:cstheme="minorHAnsi"/>
          <w:lang w:eastAsia="en-GB"/>
        </w:rPr>
        <w:t xml:space="preserve">Antall revisorer </w:t>
      </w:r>
    </w:p>
    <w:p w:rsidR="001E656E" w:rsidRPr="00BC4BF6" w:rsidP="001E656E" w14:paraId="4BFBBAB4" w14:textId="77777777">
      <w:pPr>
        <w:numPr>
          <w:ilvl w:val="0"/>
          <w:numId w:val="19"/>
        </w:numPr>
        <w:spacing w:before="240" w:after="240"/>
        <w:contextualSpacing/>
        <w:rPr>
          <w:rFonts w:cstheme="minorHAnsi"/>
          <w:lang w:eastAsia="en-GB"/>
        </w:rPr>
      </w:pPr>
      <w:r w:rsidRPr="00BC4BF6">
        <w:rPr>
          <w:rFonts w:cstheme="minorHAnsi"/>
          <w:lang w:eastAsia="en-GB"/>
        </w:rPr>
        <w:t>Antall aksepterte overføringer av sertifikater</w:t>
      </w:r>
    </w:p>
    <w:p w:rsidR="001E656E" w:rsidRPr="00BC4BF6" w:rsidP="001E656E" w14:paraId="13366DA0" w14:textId="77777777">
      <w:pPr>
        <w:numPr>
          <w:ilvl w:val="0"/>
          <w:numId w:val="19"/>
        </w:numPr>
        <w:spacing w:before="240" w:after="240"/>
        <w:contextualSpacing/>
        <w:rPr>
          <w:rFonts w:cstheme="minorHAnsi"/>
          <w:lang w:eastAsia="en-GB"/>
        </w:rPr>
      </w:pPr>
      <w:r w:rsidRPr="00BC4BF6">
        <w:rPr>
          <w:rFonts w:cstheme="minorHAnsi"/>
          <w:lang w:eastAsia="en-GB"/>
        </w:rPr>
        <w:t>Antall revisjoner som er gjennomført etter tidsfrist</w:t>
      </w:r>
    </w:p>
    <w:p w:rsidR="001E656E" w:rsidRPr="00BC4BF6" w:rsidP="001E656E" w14:paraId="2A184B9F" w14:textId="77777777">
      <w:pPr>
        <w:numPr>
          <w:ilvl w:val="0"/>
          <w:numId w:val="19"/>
        </w:numPr>
        <w:spacing w:before="240" w:after="240"/>
        <w:contextualSpacing/>
        <w:rPr>
          <w:rFonts w:cstheme="minorHAnsi"/>
          <w:lang w:eastAsia="en-GB"/>
        </w:rPr>
      </w:pPr>
      <w:r w:rsidRPr="00BC4BF6">
        <w:rPr>
          <w:rFonts w:cstheme="minorHAnsi"/>
          <w:lang w:eastAsia="en-GB"/>
        </w:rPr>
        <w:t>Antall revisjonsdager som er gjennomført</w:t>
      </w:r>
    </w:p>
    <w:p w:rsidR="001E656E" w:rsidRPr="00BC4BF6" w:rsidP="001E656E" w14:paraId="0119EAF5" w14:textId="77777777">
      <w:pPr>
        <w:spacing w:before="240" w:after="240"/>
        <w:ind w:left="720"/>
        <w:contextualSpacing/>
        <w:rPr>
          <w:rFonts w:cstheme="minorHAnsi"/>
          <w:lang w:eastAsia="en-GB"/>
        </w:rPr>
      </w:pPr>
    </w:p>
    <w:p w:rsidR="001E656E" w:rsidRPr="00BC4BF6" w:rsidP="00DD3645" w14:paraId="5A576476" w14:textId="77777777">
      <w:pPr>
        <w:rPr>
          <w:lang w:eastAsia="en-GB"/>
        </w:rPr>
      </w:pPr>
      <w:r w:rsidRPr="00BC4BF6">
        <w:rPr>
          <w:lang w:eastAsia="en-GB"/>
        </w:rPr>
        <w:t>Miljøkontrollører skal informere NA senest 4 uker før planlagte EMAS-verifikasjoner gjennomføres.</w:t>
      </w:r>
    </w:p>
    <w:p w:rsidR="00DD3645" w:rsidP="00DD3645" w14:paraId="65B5EA31" w14:textId="77777777">
      <w:pPr>
        <w:rPr>
          <w:lang w:eastAsia="en-GB"/>
        </w:rPr>
      </w:pPr>
    </w:p>
    <w:p w:rsidR="001E656E" w:rsidRPr="00BC4BF6" w:rsidP="00DD3645" w14:paraId="0EE6519D" w14:textId="77777777">
      <w:pPr>
        <w:rPr>
          <w:lang w:eastAsia="en-GB"/>
        </w:rPr>
      </w:pPr>
      <w:r w:rsidRPr="00BC4BF6">
        <w:rPr>
          <w:lang w:eastAsia="en-GB"/>
        </w:rPr>
        <w:t>Akkrediterte virksomheter som har akkreditering som sertifiseringsorgan for miljøledelsessystem (NS-EN ISO 14001) eller miljøkontrollør (EMAS), skal varsle NA dersom sertifiseringsorganet eller miljøkontrolløren mottar en klage eller kritisk bemerkning fra forurensningsmyndigheter vedrørende en sertifisering mot NS-EN ISO 14001 eller en EMAS-godkjenning.</w:t>
      </w:r>
    </w:p>
    <w:p w:rsidR="00DD3645" w:rsidP="00DD3645" w14:paraId="34D5B885" w14:textId="77777777">
      <w:pPr>
        <w:rPr>
          <w:lang w:eastAsia="en-GB"/>
        </w:rPr>
      </w:pPr>
    </w:p>
    <w:p w:rsidR="001E656E" w:rsidP="00DD3645" w14:paraId="0614A0E9" w14:textId="77777777">
      <w:pPr>
        <w:rPr>
          <w:lang w:eastAsia="en-GB"/>
        </w:rPr>
      </w:pPr>
      <w:r w:rsidRPr="00BC4BF6">
        <w:rPr>
          <w:lang w:eastAsia="en-GB"/>
        </w:rPr>
        <w:t>Akkrediterte miljøkontrollører skal overholde kravene i gjeldende EMAS-forordning. I tillegg gjelder følgende:</w:t>
      </w:r>
    </w:p>
    <w:p w:rsidR="00EA5CAA" w:rsidRPr="00BC4BF6" w:rsidP="00DD3645" w14:paraId="606DAEE8" w14:textId="77777777">
      <w:pPr>
        <w:rPr>
          <w:lang w:eastAsia="en-GB"/>
        </w:rPr>
      </w:pPr>
    </w:p>
    <w:p w:rsidR="001E656E" w:rsidRPr="00BC4BF6" w:rsidP="001E656E" w14:paraId="6ADBF72F" w14:textId="77777777">
      <w:pPr>
        <w:numPr>
          <w:ilvl w:val="0"/>
          <w:numId w:val="20"/>
        </w:numPr>
        <w:spacing w:before="240" w:after="240"/>
        <w:contextualSpacing/>
        <w:rPr>
          <w:rFonts w:cstheme="minorHAnsi"/>
          <w:szCs w:val="18"/>
          <w:lang w:eastAsia="en-GB"/>
        </w:rPr>
      </w:pPr>
      <w:r w:rsidRPr="00BC4BF6">
        <w:rPr>
          <w:rFonts w:cstheme="minorHAnsi"/>
          <w:szCs w:val="18"/>
          <w:lang w:eastAsia="en-GB"/>
        </w:rPr>
        <w:t>Det skal gjennomføres minimum to observasjoner av miljøkontrolløren i akkrediteringsperioden</w:t>
      </w:r>
      <w:r w:rsidR="00A507D7">
        <w:rPr>
          <w:rFonts w:cstheme="minorHAnsi"/>
          <w:szCs w:val="18"/>
          <w:lang w:eastAsia="en-GB"/>
        </w:rPr>
        <w:t>.</w:t>
      </w:r>
    </w:p>
    <w:p w:rsidR="001E656E" w:rsidRPr="00BC4BF6" w:rsidP="001E656E" w14:paraId="13A6BE69" w14:textId="5BE252E7">
      <w:pPr>
        <w:numPr>
          <w:ilvl w:val="0"/>
          <w:numId w:val="20"/>
        </w:numPr>
        <w:spacing w:before="240" w:after="240"/>
        <w:contextualSpacing/>
        <w:rPr>
          <w:rFonts w:cstheme="minorHAnsi"/>
          <w:szCs w:val="18"/>
          <w:lang w:eastAsia="en-GB"/>
        </w:rPr>
      </w:pPr>
      <w:r w:rsidRPr="00BC4BF6">
        <w:rPr>
          <w:rFonts w:cstheme="minorHAnsi"/>
          <w:szCs w:val="18"/>
          <w:lang w:eastAsia="en-GB"/>
        </w:rPr>
        <w:t xml:space="preserve">Akkrediteringsomfanget skal angi aktuelle NACE-koder. For gruppering av NACE-koder følges prinsippene </w:t>
      </w:r>
      <w:r w:rsidR="00A00973">
        <w:rPr>
          <w:rFonts w:cstheme="minorHAnsi"/>
          <w:szCs w:val="18"/>
          <w:lang w:eastAsia="en-GB"/>
        </w:rPr>
        <w:t xml:space="preserve">i </w:t>
      </w:r>
      <w:hyperlink r:id="rId33" w:tooltip="XRF00104htthttp://www.iaf.nu/upFiles/IAFID1QMS_EMS_Codes20140610.pdf" w:history="1">
        <w:r w:rsidRPr="00A00973" w:rsidR="00A00973">
          <w:rPr>
            <w:rStyle w:val="Hyperlink"/>
          </w:rPr>
          <w:fldChar w:fldCharType="begin" w:fldLock="1"/>
        </w:r>
        <w:r w:rsidRPr="00A00973" w:rsidR="00A00973">
          <w:rPr>
            <w:rStyle w:val="Hyperlink"/>
          </w:rPr>
          <w:instrText xml:space="preserve"> DOCPROPERTY XRT00104 *charformat * MERGEFORMAT </w:instrText>
        </w:r>
        <w:r w:rsidRPr="00A00973" w:rsidR="00A00973">
          <w:rPr>
            <w:rStyle w:val="Hyperlink"/>
          </w:rPr>
          <w:fldChar w:fldCharType="separate"/>
        </w:r>
        <w:r w:rsidRPr="00A00973" w:rsidR="00A00973">
          <w:rPr>
            <w:rStyle w:val="Hyperlink"/>
          </w:rPr>
          <w:t>IAF ID 1:2023 IAF Informative Document for QMS and EMS Scopes of Accreditation</w:t>
        </w:r>
        <w:r w:rsidRPr="00A00973" w:rsidR="00A00973">
          <w:rPr>
            <w:rStyle w:val="Hyperlink"/>
          </w:rPr>
          <w:fldChar w:fldCharType="end"/>
        </w:r>
      </w:hyperlink>
      <w:r w:rsidRPr="00A00973" w:rsidR="00A00973">
        <w:t xml:space="preserve"> </w:t>
      </w:r>
      <w:r w:rsidR="00A00973">
        <w:t xml:space="preserve">og </w:t>
      </w:r>
      <w:hyperlink r:id="rId34" w:tooltip="XRF00081htthttp://www.iaf.nu/upFiles/IAF_MD172014WitnessingActivitiesIssue1PDFPublicationVersion.pdf" w:history="1">
        <w:r w:rsidRPr="00A00973" w:rsidR="00A00973">
          <w:rPr>
            <w:rStyle w:val="Hyperlink"/>
          </w:rPr>
          <w:fldChar w:fldCharType="begin" w:fldLock="1"/>
        </w:r>
        <w:r w:rsidRPr="00A00973" w:rsidR="00A00973">
          <w:rPr>
            <w:rStyle w:val="Hyperlink"/>
          </w:rPr>
          <w:instrText xml:space="preserve"> DOCPROPERTY XRT00081 *charformat * MERGEFORMAT </w:instrText>
        </w:r>
        <w:r w:rsidRPr="00A00973" w:rsidR="00A00973">
          <w:rPr>
            <w:rStyle w:val="Hyperlink"/>
          </w:rPr>
          <w:fldChar w:fldCharType="separate"/>
        </w:r>
        <w:r w:rsidRPr="00A00973" w:rsidR="00A00973">
          <w:rPr>
            <w:rStyle w:val="Hyperlink"/>
          </w:rPr>
          <w:t>IAF MD 17:2023 Witnessing Activities for the Accreditation of Management Systems Certification Bodies</w:t>
        </w:r>
        <w:r w:rsidRPr="00A00973" w:rsidR="00A00973">
          <w:rPr>
            <w:rStyle w:val="Hyperlink"/>
          </w:rPr>
          <w:fldChar w:fldCharType="end"/>
        </w:r>
      </w:hyperlink>
      <w:r w:rsidRPr="00A00973" w:rsidR="00A00973">
        <w:t xml:space="preserve"> </w:t>
      </w:r>
      <w:r w:rsidRPr="00BC4BF6">
        <w:rPr>
          <w:rFonts w:cstheme="minorHAnsi"/>
          <w:szCs w:val="18"/>
          <w:lang w:eastAsia="en-GB"/>
        </w:rPr>
        <w:t>(de deler som er relevante for miljøledelsessystemer)</w:t>
      </w:r>
      <w:r w:rsidR="00A507D7">
        <w:rPr>
          <w:rFonts w:cstheme="minorHAnsi"/>
          <w:szCs w:val="18"/>
          <w:lang w:eastAsia="en-GB"/>
        </w:rPr>
        <w:t>.</w:t>
      </w:r>
    </w:p>
    <w:p w:rsidR="001E656E" w:rsidRPr="00BC4BF6" w:rsidP="001E656E" w14:paraId="7EE39131" w14:textId="77777777">
      <w:pPr>
        <w:numPr>
          <w:ilvl w:val="0"/>
          <w:numId w:val="20"/>
        </w:numPr>
        <w:spacing w:before="240" w:after="240"/>
        <w:contextualSpacing/>
        <w:rPr>
          <w:rFonts w:cstheme="minorHAnsi"/>
          <w:szCs w:val="18"/>
          <w:lang w:eastAsia="en-GB"/>
        </w:rPr>
      </w:pPr>
      <w:r w:rsidRPr="00BC4BF6">
        <w:rPr>
          <w:rFonts w:cstheme="minorHAnsi"/>
          <w:szCs w:val="18"/>
          <w:lang w:eastAsia="en-GB"/>
        </w:rPr>
        <w:t>For hver gruppe av NACE-koder skal det gjennomføres minst en observasjon i løpet av to påfølgende akkrediteringsperioder</w:t>
      </w:r>
      <w:r>
        <w:rPr>
          <w:rFonts w:cstheme="minorHAnsi"/>
          <w:szCs w:val="18"/>
          <w:lang w:eastAsia="en-GB"/>
        </w:rPr>
        <w:t>.</w:t>
      </w:r>
    </w:p>
    <w:p w:rsidR="001E656E" w:rsidP="00DD3645" w14:paraId="7B45F6D7" w14:textId="77777777">
      <w:pPr>
        <w:spacing w:before="240" w:after="240"/>
        <w:contextualSpacing/>
        <w:rPr>
          <w:rFonts w:cstheme="minorHAnsi"/>
          <w:szCs w:val="18"/>
          <w:lang w:eastAsia="en-GB"/>
        </w:rPr>
      </w:pPr>
    </w:p>
    <w:p w:rsidR="001E656E" w:rsidP="00DD3645" w14:paraId="461B81A1" w14:textId="77777777">
      <w:pPr>
        <w:rPr>
          <w:lang w:eastAsia="en-GB"/>
        </w:rPr>
      </w:pPr>
      <w:r w:rsidRPr="00BC4BF6">
        <w:rPr>
          <w:lang w:eastAsia="en-GB"/>
        </w:rPr>
        <w:t>Sertifikater som er utstedt av en virksomhet som senere har fått akkreditering som sertifiseringsorgan, kan konverteres til et akkreditert sertifikat dersom følgende er oppfylt:</w:t>
      </w:r>
    </w:p>
    <w:p w:rsidR="00EA5CAA" w:rsidRPr="00BC4BF6" w:rsidP="00DD3645" w14:paraId="2848CA24" w14:textId="77777777">
      <w:pPr>
        <w:rPr>
          <w:lang w:eastAsia="en-GB"/>
        </w:rPr>
      </w:pPr>
    </w:p>
    <w:p w:rsidR="001E656E" w:rsidRPr="00BC4BF6" w:rsidP="001E656E" w14:paraId="0B7F99F4" w14:textId="77777777">
      <w:pPr>
        <w:numPr>
          <w:ilvl w:val="0"/>
          <w:numId w:val="21"/>
        </w:numPr>
        <w:spacing w:before="240" w:after="240"/>
        <w:contextualSpacing/>
        <w:rPr>
          <w:rFonts w:cstheme="minorHAnsi"/>
          <w:lang w:eastAsia="en-GB"/>
        </w:rPr>
      </w:pPr>
      <w:r w:rsidRPr="00BC4BF6">
        <w:rPr>
          <w:rFonts w:cstheme="minorHAnsi"/>
          <w:lang w:eastAsia="en-GB"/>
        </w:rPr>
        <w:t>Sertifiseringen inngår i det gjeldende akkrediteringsomfanget for sertifiseringsorganet</w:t>
      </w:r>
      <w:r w:rsidR="0055132D">
        <w:rPr>
          <w:rFonts w:cstheme="minorHAnsi"/>
          <w:lang w:eastAsia="en-GB"/>
        </w:rPr>
        <w:t>.</w:t>
      </w:r>
    </w:p>
    <w:p w:rsidR="001E656E" w:rsidRPr="00BC4BF6" w:rsidP="001E656E" w14:paraId="3941D512" w14:textId="77777777">
      <w:pPr>
        <w:numPr>
          <w:ilvl w:val="0"/>
          <w:numId w:val="21"/>
        </w:numPr>
        <w:spacing w:before="240" w:after="240"/>
        <w:contextualSpacing/>
        <w:rPr>
          <w:rFonts w:cstheme="minorHAnsi"/>
          <w:lang w:eastAsia="en-GB"/>
        </w:rPr>
      </w:pPr>
      <w:r w:rsidRPr="00BC4BF6">
        <w:rPr>
          <w:rFonts w:cstheme="minorHAnsi"/>
          <w:lang w:eastAsia="en-GB"/>
        </w:rPr>
        <w:t>Det har ikke skjedd vesentlig endringer i sertifiseringssystemet siden sertifikatet ble utstedt</w:t>
      </w:r>
      <w:r w:rsidR="0055132D">
        <w:rPr>
          <w:rFonts w:cstheme="minorHAnsi"/>
          <w:lang w:eastAsia="en-GB"/>
        </w:rPr>
        <w:t>.</w:t>
      </w:r>
    </w:p>
    <w:p w:rsidR="001E656E" w:rsidRPr="00BC4BF6" w:rsidP="001E656E" w14:paraId="2D97EC8E" w14:textId="77777777">
      <w:pPr>
        <w:numPr>
          <w:ilvl w:val="0"/>
          <w:numId w:val="21"/>
        </w:numPr>
        <w:spacing w:before="240" w:after="240"/>
        <w:contextualSpacing/>
        <w:rPr>
          <w:rFonts w:cstheme="minorHAnsi"/>
          <w:szCs w:val="18"/>
          <w:lang w:val="en-GB" w:eastAsia="en-GB"/>
        </w:rPr>
      </w:pPr>
      <w:r w:rsidRPr="00BC4BF6">
        <w:rPr>
          <w:rFonts w:cstheme="minorHAnsi"/>
          <w:szCs w:val="18"/>
          <w:lang w:val="en-GB" w:eastAsia="en-GB"/>
        </w:rPr>
        <w:t>Sertifikatet gis ny utstedelsesdato</w:t>
      </w:r>
      <w:r w:rsidR="0055132D">
        <w:rPr>
          <w:rFonts w:cstheme="minorHAnsi"/>
          <w:szCs w:val="18"/>
          <w:lang w:val="en-GB" w:eastAsia="en-GB"/>
        </w:rPr>
        <w:t>.</w:t>
      </w:r>
    </w:p>
    <w:p w:rsidR="001E656E" w:rsidRPr="00BC4BF6" w:rsidP="001E656E" w14:paraId="385AD555" w14:textId="77777777">
      <w:pPr>
        <w:spacing w:before="240" w:after="240"/>
        <w:ind w:left="720"/>
        <w:contextualSpacing/>
        <w:rPr>
          <w:rFonts w:cstheme="minorHAnsi"/>
          <w:szCs w:val="18"/>
          <w:lang w:val="en-GB" w:eastAsia="en-GB"/>
        </w:rPr>
      </w:pPr>
    </w:p>
    <w:p w:rsidR="001E656E" w:rsidRPr="00BC4BF6" w:rsidP="00DD3645" w14:paraId="0FB6FE3D" w14:textId="77777777">
      <w:pPr>
        <w:rPr>
          <w:lang w:eastAsia="en-GB"/>
        </w:rPr>
      </w:pPr>
      <w:r w:rsidRPr="00BC4BF6">
        <w:rPr>
          <w:lang w:eastAsia="en-GB"/>
        </w:rPr>
        <w:t>Sertifikater der gyldighetsperioden har utløpt kan ikke konverteres.</w:t>
      </w:r>
    </w:p>
    <w:p w:rsidR="00DD3645" w:rsidP="00DD3645" w14:paraId="7A443443" w14:textId="77777777">
      <w:pPr>
        <w:rPr>
          <w:lang w:eastAsia="en-GB"/>
        </w:rPr>
      </w:pPr>
    </w:p>
    <w:p w:rsidR="00AD34D7" w:rsidP="00DD3645" w14:paraId="2595E0D5" w14:textId="77777777">
      <w:pPr>
        <w:rPr>
          <w:lang w:eastAsia="en-GB"/>
        </w:rPr>
      </w:pPr>
      <w:r w:rsidRPr="00BC4BF6">
        <w:rPr>
          <w:lang w:eastAsia="en-GB"/>
        </w:rPr>
        <w:t xml:space="preserve">Akkrediterte sertifiseringsorganer for ledelsessystemer kan ikke tilby ikke-akkreditert sertifisering for aktiviteter innen sitt gjeldende akkrediteringsomfang. </w:t>
      </w:r>
    </w:p>
    <w:p w:rsidR="00AD34D7" w:rsidP="00DD3645" w14:paraId="01DF13D7" w14:textId="77777777">
      <w:pPr>
        <w:rPr>
          <w:lang w:eastAsia="en-GB"/>
        </w:rPr>
      </w:pPr>
    </w:p>
    <w:p w:rsidR="001E656E" w:rsidRPr="00BC4BF6" w:rsidP="00DD3645" w14:paraId="6608C504" w14:textId="77777777">
      <w:pPr>
        <w:rPr>
          <w:lang w:eastAsia="en-GB"/>
        </w:rPr>
      </w:pPr>
      <w:r w:rsidRPr="00BC4BF6">
        <w:rPr>
          <w:lang w:eastAsia="en-GB"/>
        </w:rPr>
        <w:t>Sertifiseringsdokumentasjon (for eksempel sertifikater) skal inneholde sertifiseringsorganets akkrediteringsmerke eller referanse til sertifiseringsorganets akkreditering.</w:t>
      </w:r>
    </w:p>
    <w:p w:rsidR="00DD3645" w:rsidP="00DD3645" w14:paraId="797B2735" w14:textId="77777777">
      <w:pPr>
        <w:rPr>
          <w:lang w:eastAsia="en-GB"/>
        </w:rPr>
      </w:pPr>
    </w:p>
    <w:p w:rsidR="001E656E" w:rsidRPr="00BC4BF6" w:rsidP="00DD3645" w14:paraId="049C1DA9" w14:textId="19627BCE">
      <w:pPr>
        <w:rPr>
          <w:lang w:eastAsia="en-GB"/>
        </w:rPr>
      </w:pPr>
      <w:r w:rsidRPr="00BC4BF6">
        <w:rPr>
          <w:lang w:eastAsia="en-GB"/>
        </w:rPr>
        <w:t>Overføring av sertifikater fra et sertifiseringsorgan til et annet skal skje i henhold til krav fastsatt i</w:t>
      </w:r>
      <w:r w:rsidR="005F6CAA">
        <w:rPr>
          <w:lang w:eastAsia="en-GB"/>
        </w:rPr>
        <w:t xml:space="preserve"> </w:t>
      </w:r>
      <w:hyperlink r:id="rId35" w:tooltip="XRF00066htthttps://iaf.nu/en/iaf-documents/?cat_id=7" w:history="1">
        <w:r w:rsidRPr="005F6CAA" w:rsidR="005F6CAA">
          <w:rPr>
            <w:rStyle w:val="Hyperlink"/>
          </w:rPr>
          <w:fldChar w:fldCharType="begin" w:fldLock="1"/>
        </w:r>
        <w:r w:rsidRPr="005F6CAA" w:rsidR="005F6CAA">
          <w:rPr>
            <w:rStyle w:val="Hyperlink"/>
          </w:rPr>
          <w:instrText xml:space="preserve"> DOCPROPERTY XRT00066 *charformat * MERGEFORMAT </w:instrText>
        </w:r>
        <w:r w:rsidRPr="005F6CAA" w:rsidR="005F6CAA">
          <w:rPr>
            <w:rStyle w:val="Hyperlink"/>
          </w:rPr>
          <w:fldChar w:fldCharType="separate"/>
        </w:r>
        <w:r w:rsidRPr="005F6CAA" w:rsidR="005F6CAA">
          <w:rPr>
            <w:rStyle w:val="Hyperlink"/>
          </w:rPr>
          <w:t>IAF MD 2:2023 Transfer of Accredited Certification of Management Systems</w:t>
        </w:r>
        <w:r w:rsidRPr="005F6CAA" w:rsidR="005F6CAA">
          <w:rPr>
            <w:rStyle w:val="Hyperlink"/>
          </w:rPr>
          <w:fldChar w:fldCharType="end"/>
        </w:r>
      </w:hyperlink>
      <w:r w:rsidRPr="00BC4BF6">
        <w:rPr>
          <w:lang w:eastAsia="en-GB"/>
        </w:rPr>
        <w:t>.</w:t>
      </w:r>
    </w:p>
    <w:p w:rsidR="00DD3645" w:rsidP="00DD3645" w14:paraId="742A842E" w14:textId="77777777">
      <w:pPr>
        <w:rPr>
          <w:lang w:eastAsia="en-GB"/>
        </w:rPr>
      </w:pPr>
    </w:p>
    <w:p w:rsidR="001E656E" w:rsidRPr="00BC4BF6" w:rsidP="00DD3645" w14:paraId="1E1DC3DC" w14:textId="484BA76A">
      <w:pPr>
        <w:rPr>
          <w:lang w:eastAsia="en-GB"/>
        </w:rPr>
      </w:pPr>
      <w:r w:rsidRPr="00BC4BF6">
        <w:rPr>
          <w:lang w:eastAsia="en-GB"/>
        </w:rPr>
        <w:t>Søkere og akkrediterte sertifiseringsorganer for ledelsessystemer skal legge til rette for at NA kan gjennomføre observasjon av et utvalg av revisjoner som sertifiseringsorganet utfører. Utvelgelse av revisjoner og omfang av observasjoner gjennomføres av NA i henhold til</w:t>
      </w:r>
      <w:r w:rsidR="00397130">
        <w:rPr>
          <w:lang w:eastAsia="en-GB"/>
        </w:rPr>
        <w:t xml:space="preserve"> </w:t>
      </w:r>
      <w:hyperlink r:id="rId34" w:tooltip="XRF00081htthttp://www.iaf.nu/upFiles/IAF_MD172014WitnessingActivitiesIssue1PDFPublicationVersion.pdf" w:history="1">
        <w:r w:rsidRPr="00397130" w:rsidR="00397130">
          <w:rPr>
            <w:rStyle w:val="Hyperlink"/>
          </w:rPr>
          <w:fldChar w:fldCharType="begin" w:fldLock="1"/>
        </w:r>
        <w:r w:rsidRPr="00397130" w:rsidR="00397130">
          <w:rPr>
            <w:rStyle w:val="Hyperlink"/>
          </w:rPr>
          <w:instrText xml:space="preserve"> DOCPROPERTY XRT00081 *charformat * MERGEFORMAT </w:instrText>
        </w:r>
        <w:r w:rsidRPr="00397130" w:rsidR="00397130">
          <w:rPr>
            <w:rStyle w:val="Hyperlink"/>
          </w:rPr>
          <w:fldChar w:fldCharType="separate"/>
        </w:r>
        <w:r w:rsidRPr="00397130" w:rsidR="00397130">
          <w:rPr>
            <w:rStyle w:val="Hyperlink"/>
          </w:rPr>
          <w:t>IAF MD 17:2023 Witnessing Activities for the Accreditation of Management Systems Certification Bodies</w:t>
        </w:r>
        <w:r w:rsidRPr="00397130" w:rsidR="00397130">
          <w:rPr>
            <w:rStyle w:val="Hyperlink"/>
          </w:rPr>
          <w:fldChar w:fldCharType="end"/>
        </w:r>
      </w:hyperlink>
      <w:r w:rsidR="00397130">
        <w:t>.</w:t>
      </w:r>
    </w:p>
    <w:p w:rsidR="00DD3645" w:rsidP="00DD3645" w14:paraId="76EF9F2B" w14:textId="77777777">
      <w:pPr>
        <w:rPr>
          <w:lang w:eastAsia="en-GB"/>
        </w:rPr>
      </w:pPr>
    </w:p>
    <w:p w:rsidR="001E656E" w:rsidRPr="00BC4BF6" w:rsidP="00DD3645" w14:paraId="61BA2310" w14:textId="77777777">
      <w:pPr>
        <w:rPr>
          <w:lang w:eastAsia="en-GB"/>
        </w:rPr>
      </w:pPr>
      <w:r w:rsidRPr="00BC4BF6">
        <w:rPr>
          <w:lang w:eastAsia="en-GB"/>
        </w:rPr>
        <w:t>I forkant av observasjoner skal sertifiseringsorganet gjøre følgende dokumentasjon tilgjengelig for NAs bedømmere:</w:t>
      </w:r>
    </w:p>
    <w:p w:rsidR="001E656E" w:rsidRPr="00BC4BF6" w:rsidP="001E656E" w14:paraId="3CE01320" w14:textId="77777777">
      <w:pPr>
        <w:pStyle w:val="ListParagraph"/>
        <w:numPr>
          <w:ilvl w:val="0"/>
          <w:numId w:val="34"/>
        </w:numPr>
        <w:spacing w:after="0"/>
        <w:rPr>
          <w:rFonts w:asciiTheme="minorHAnsi" w:hAnsiTheme="minorHAnsi" w:cstheme="minorHAnsi"/>
          <w:lang w:val="nb-NO"/>
        </w:rPr>
      </w:pPr>
      <w:r w:rsidRPr="00BC4BF6">
        <w:rPr>
          <w:rFonts w:asciiTheme="minorHAnsi" w:hAnsiTheme="minorHAnsi" w:cstheme="minorHAnsi"/>
          <w:lang w:val="nb-NO"/>
        </w:rPr>
        <w:t>Sertifiseringsorganets prosedyre og sjekklister til bruk ved gjennomføring av revisjoner</w:t>
      </w:r>
      <w:r w:rsidR="00B64FD4">
        <w:rPr>
          <w:rFonts w:asciiTheme="minorHAnsi" w:hAnsiTheme="minorHAnsi" w:cstheme="minorHAnsi"/>
          <w:lang w:val="nb-NO"/>
        </w:rPr>
        <w:t>.</w:t>
      </w:r>
    </w:p>
    <w:p w:rsidR="001E656E" w:rsidRPr="00BC4BF6" w:rsidP="001E656E" w14:paraId="7B4A8531" w14:textId="77777777">
      <w:pPr>
        <w:pStyle w:val="ListParagraph"/>
        <w:numPr>
          <w:ilvl w:val="0"/>
          <w:numId w:val="34"/>
        </w:numPr>
        <w:spacing w:after="0"/>
        <w:rPr>
          <w:rFonts w:asciiTheme="minorHAnsi" w:hAnsiTheme="minorHAnsi" w:cstheme="minorHAnsi"/>
        </w:rPr>
      </w:pPr>
      <w:r w:rsidRPr="00BC4BF6">
        <w:rPr>
          <w:rFonts w:asciiTheme="minorHAnsi" w:hAnsiTheme="minorHAnsi" w:cstheme="minorHAnsi"/>
        </w:rPr>
        <w:t>Dagsorden for revisjonen</w:t>
      </w:r>
      <w:r w:rsidR="00B64FD4">
        <w:rPr>
          <w:rFonts w:asciiTheme="minorHAnsi" w:hAnsiTheme="minorHAnsi" w:cstheme="minorHAnsi"/>
        </w:rPr>
        <w:t>.</w:t>
      </w:r>
    </w:p>
    <w:p w:rsidR="001E656E" w:rsidRPr="00BC4BF6" w:rsidP="001E656E" w14:paraId="74E4AF72" w14:textId="77777777">
      <w:pPr>
        <w:pStyle w:val="ListParagraph"/>
        <w:numPr>
          <w:ilvl w:val="0"/>
          <w:numId w:val="34"/>
        </w:numPr>
        <w:spacing w:after="0"/>
        <w:rPr>
          <w:rFonts w:asciiTheme="minorHAnsi" w:hAnsiTheme="minorHAnsi" w:cstheme="minorHAnsi"/>
          <w:lang w:val="nb-NO"/>
        </w:rPr>
      </w:pPr>
      <w:r w:rsidRPr="00BC4BF6">
        <w:rPr>
          <w:rFonts w:asciiTheme="minorHAnsi" w:hAnsiTheme="minorHAnsi" w:cstheme="minorHAnsi"/>
          <w:lang w:val="nb-NO"/>
        </w:rPr>
        <w:t>Revisjonsrapport fra de to siste revisjonene, inkludert behandling av avvik</w:t>
      </w:r>
      <w:r w:rsidR="00B64FD4">
        <w:rPr>
          <w:rFonts w:asciiTheme="minorHAnsi" w:hAnsiTheme="minorHAnsi" w:cstheme="minorHAnsi"/>
          <w:lang w:val="nb-NO"/>
        </w:rPr>
        <w:t>.</w:t>
      </w:r>
    </w:p>
    <w:p w:rsidR="001E656E" w:rsidRPr="00BC4BF6" w:rsidP="001E656E" w14:paraId="042B91FE" w14:textId="77777777">
      <w:pPr>
        <w:pStyle w:val="ListParagraph"/>
        <w:numPr>
          <w:ilvl w:val="0"/>
          <w:numId w:val="34"/>
        </w:numPr>
        <w:spacing w:after="0"/>
        <w:rPr>
          <w:rFonts w:asciiTheme="minorHAnsi" w:hAnsiTheme="minorHAnsi" w:cstheme="minorHAnsi"/>
          <w:lang w:val="nb-NO"/>
        </w:rPr>
      </w:pPr>
      <w:r w:rsidRPr="00BC4BF6">
        <w:rPr>
          <w:rFonts w:asciiTheme="minorHAnsi" w:hAnsiTheme="minorHAnsi" w:cstheme="minorHAnsi"/>
          <w:lang w:val="nb-NO"/>
        </w:rPr>
        <w:t>Bekreftelse/godkjenning av revisjonslagets kompetanse (av personvernhensyn ønskes ikke CV</w:t>
      </w:r>
      <w:r w:rsidR="00093D45">
        <w:rPr>
          <w:rFonts w:asciiTheme="minorHAnsi" w:hAnsiTheme="minorHAnsi" w:cstheme="minorHAnsi"/>
          <w:lang w:val="nb-NO"/>
        </w:rPr>
        <w:t>-</w:t>
      </w:r>
      <w:r w:rsidRPr="00BC4BF6">
        <w:rPr>
          <w:rFonts w:asciiTheme="minorHAnsi" w:hAnsiTheme="minorHAnsi" w:cstheme="minorHAnsi"/>
          <w:lang w:val="nb-NO"/>
        </w:rPr>
        <w:t>er tilsendt)</w:t>
      </w:r>
      <w:r w:rsidR="00B64FD4">
        <w:rPr>
          <w:rFonts w:asciiTheme="minorHAnsi" w:hAnsiTheme="minorHAnsi" w:cstheme="minorHAnsi"/>
          <w:lang w:val="nb-NO"/>
        </w:rPr>
        <w:t>.</w:t>
      </w:r>
    </w:p>
    <w:p w:rsidR="001E656E" w:rsidRPr="00BC4BF6" w:rsidP="001E656E" w14:paraId="168C6E34" w14:textId="77777777">
      <w:pPr>
        <w:pStyle w:val="ListParagraph"/>
        <w:numPr>
          <w:ilvl w:val="0"/>
          <w:numId w:val="34"/>
        </w:numPr>
        <w:spacing w:after="0"/>
        <w:rPr>
          <w:rFonts w:asciiTheme="minorHAnsi" w:hAnsiTheme="minorHAnsi" w:cstheme="minorHAnsi"/>
          <w:lang w:val="nb-NO"/>
        </w:rPr>
      </w:pPr>
      <w:r w:rsidRPr="00BC4BF6">
        <w:rPr>
          <w:rFonts w:asciiTheme="minorHAnsi" w:hAnsiTheme="minorHAnsi" w:cstheme="minorHAnsi"/>
          <w:lang w:val="nb-NO"/>
        </w:rPr>
        <w:t>EMAS: Miljøredegjørelsen skal sendes bedømmerlaget i forkant av observasjonen, eller hentes ut av Brønnøysundregistrene av NA, dersom dette er avtalt</w:t>
      </w:r>
      <w:r w:rsidR="00B64FD4">
        <w:rPr>
          <w:rFonts w:asciiTheme="minorHAnsi" w:hAnsiTheme="minorHAnsi" w:cstheme="minorHAnsi"/>
          <w:lang w:val="nb-NO"/>
        </w:rPr>
        <w:t>.</w:t>
      </w:r>
    </w:p>
    <w:p w:rsidR="001E656E" w:rsidRPr="00BC4BF6" w:rsidP="001E656E" w14:paraId="246C8BD2" w14:textId="77777777">
      <w:pPr>
        <w:rPr>
          <w:rFonts w:cstheme="minorHAnsi"/>
        </w:rPr>
      </w:pPr>
    </w:p>
    <w:p w:rsidR="001E656E" w:rsidRPr="00D1005A" w:rsidP="00D1005A" w14:paraId="733CC357" w14:textId="77777777">
      <w:pPr>
        <w:rPr>
          <w:lang w:eastAsia="en-GB"/>
        </w:rPr>
      </w:pPr>
      <w:r w:rsidRPr="00BC4BF6">
        <w:rPr>
          <w:lang w:eastAsia="en-GB"/>
        </w:rPr>
        <w:t>Normalt ønsker ikke NA å motta dokumentasjon fra bedriften som revideres (sertifiseringsorganets kunde) i forkant av observasjonen. Ved behov vil NA etterspørre ytterligere dokumentasjon fra sertifiseringsorganet.</w:t>
      </w:r>
    </w:p>
    <w:p w:rsidR="00386A67" w:rsidRPr="00BC4BF6" w:rsidP="001E656E" w14:paraId="7D1EC874" w14:textId="77777777">
      <w:pPr>
        <w:spacing w:before="240"/>
        <w:contextualSpacing/>
        <w:rPr>
          <w:rFonts w:cstheme="minorHAnsi"/>
          <w:szCs w:val="18"/>
          <w:lang w:eastAsia="en-GB"/>
        </w:rPr>
      </w:pPr>
    </w:p>
    <w:p w:rsidR="001E656E" w:rsidRPr="00493044" w:rsidP="00285FC8" w14:paraId="20FD010E" w14:textId="77777777">
      <w:pPr>
        <w:pStyle w:val="Heading3"/>
      </w:pPr>
      <w:bookmarkStart w:id="61" w:name="_Toc435618042"/>
      <w:bookmarkStart w:id="62" w:name="_Toc42252486"/>
      <w:bookmarkStart w:id="63" w:name="_Toc55910020"/>
      <w:r w:rsidRPr="00493044">
        <w:t xml:space="preserve">Akkreditering av </w:t>
      </w:r>
      <w:bookmarkEnd w:id="61"/>
      <w:bookmarkEnd w:id="62"/>
      <w:bookmarkEnd w:id="63"/>
      <w:r w:rsidRPr="00493044">
        <w:t>sertifiseringsorganer for produkter, prosesser og tjenester (NS-EN ISO/IEC</w:t>
      </w:r>
      <w:r w:rsidRPr="00BC4BF6">
        <w:t xml:space="preserve"> </w:t>
      </w:r>
      <w:r w:rsidRPr="00493044">
        <w:t>17065)</w:t>
      </w:r>
    </w:p>
    <w:p w:rsidR="00DD3645" w:rsidP="00DD3645" w14:paraId="251E33C1" w14:textId="77777777">
      <w:pPr>
        <w:rPr>
          <w:lang w:eastAsia="en-GB"/>
        </w:rPr>
      </w:pPr>
    </w:p>
    <w:p w:rsidR="001E656E" w:rsidRPr="00BC4BF6" w:rsidP="00DD3645" w14:paraId="12B43966" w14:textId="77777777">
      <w:pPr>
        <w:rPr>
          <w:lang w:eastAsia="en-GB"/>
        </w:rPr>
      </w:pPr>
      <w:r w:rsidRPr="00BC4BF6">
        <w:rPr>
          <w:lang w:eastAsia="en-GB"/>
        </w:rPr>
        <w:t>Søkere og akkrediterte sertifiseringsorganer for produkter, prosesser og tjenester skal legge til rette for at NA kan gjennomføre observasjoner av et utvalg av revisjoner/inspeksjoner som sertifiseringsorganet utfører. Tilsvarende gjelder observasjon av sertifiseringsorganets oppfølging av underleverandører, dersom underleverandørene ikke er akkreditert.</w:t>
      </w:r>
    </w:p>
    <w:p w:rsidR="00DD3645" w:rsidP="00DD3645" w14:paraId="270AC012" w14:textId="77777777">
      <w:pPr>
        <w:rPr>
          <w:lang w:eastAsia="en-GB"/>
        </w:rPr>
      </w:pPr>
    </w:p>
    <w:p w:rsidR="001E656E" w:rsidRPr="00BC4BF6" w:rsidP="00DD3645" w14:paraId="627726FD" w14:textId="77777777">
      <w:pPr>
        <w:rPr>
          <w:szCs w:val="18"/>
          <w:lang w:eastAsia="en-GB"/>
        </w:rPr>
      </w:pPr>
      <w:r w:rsidRPr="00BC4BF6">
        <w:rPr>
          <w:lang w:eastAsia="en-GB"/>
        </w:rPr>
        <w:t>Hvert produktområde (beslektede produkter, tekniske prosesser og kompetanse) skal normalt observeres en gang før akkreditering innvilges første gang, og en gang i løpet av en akkrediteringsperiode.</w:t>
      </w:r>
      <w:r w:rsidRPr="00BC4BF6">
        <w:rPr>
          <w:szCs w:val="18"/>
          <w:lang w:eastAsia="en-GB"/>
        </w:rPr>
        <w:t xml:space="preserve"> </w:t>
      </w:r>
    </w:p>
    <w:p w:rsidR="00DD3645" w:rsidP="00DD3645" w14:paraId="101F9772" w14:textId="77777777">
      <w:pPr>
        <w:rPr>
          <w:lang w:eastAsia="en-GB"/>
        </w:rPr>
      </w:pPr>
    </w:p>
    <w:p w:rsidR="001E656E" w:rsidRPr="00BC4BF6" w:rsidP="00DD3645" w14:paraId="2701BA98" w14:textId="77777777">
      <w:pPr>
        <w:rPr>
          <w:lang w:eastAsia="en-GB"/>
        </w:rPr>
      </w:pPr>
      <w:r w:rsidRPr="00BC4BF6">
        <w:rPr>
          <w:lang w:eastAsia="en-GB"/>
        </w:rPr>
        <w:t>I forkant av observasjoner knyttet til sertifiseringsorganets gjennomføring av revisjon/inspeksjon skal NA forelegges:</w:t>
      </w:r>
    </w:p>
    <w:p w:rsidR="001E656E" w:rsidRPr="00BC4BF6" w:rsidP="001E656E" w14:paraId="08602C51" w14:textId="77777777">
      <w:pPr>
        <w:pStyle w:val="ListParagraph"/>
        <w:numPr>
          <w:ilvl w:val="0"/>
          <w:numId w:val="15"/>
        </w:numPr>
        <w:spacing w:after="0"/>
        <w:rPr>
          <w:rFonts w:asciiTheme="minorHAnsi" w:hAnsiTheme="minorHAnsi" w:cstheme="minorHAnsi"/>
          <w:lang w:val="nb-NO"/>
        </w:rPr>
      </w:pPr>
      <w:r w:rsidRPr="00BC4BF6">
        <w:rPr>
          <w:rFonts w:asciiTheme="minorHAnsi" w:hAnsiTheme="minorHAnsi" w:cstheme="minorHAnsi"/>
          <w:lang w:val="nb-NO"/>
        </w:rPr>
        <w:t>Sertifiseringsorganets prosedyre og sjekklister til bruk ved gjennomføring av sertifiseringsaktiviteter</w:t>
      </w:r>
      <w:r w:rsidR="00B64FD4">
        <w:rPr>
          <w:rFonts w:asciiTheme="minorHAnsi" w:hAnsiTheme="minorHAnsi" w:cstheme="minorHAnsi"/>
          <w:lang w:val="nb-NO"/>
        </w:rPr>
        <w:t>.</w:t>
      </w:r>
    </w:p>
    <w:p w:rsidR="001E656E" w:rsidRPr="00BC4BF6" w:rsidP="001E656E" w14:paraId="6C90E3C2" w14:textId="77777777">
      <w:pPr>
        <w:pStyle w:val="ListParagraph"/>
        <w:numPr>
          <w:ilvl w:val="0"/>
          <w:numId w:val="15"/>
        </w:numPr>
        <w:spacing w:after="0"/>
        <w:rPr>
          <w:rFonts w:asciiTheme="minorHAnsi" w:hAnsiTheme="minorHAnsi" w:cstheme="minorHAnsi"/>
        </w:rPr>
      </w:pPr>
      <w:r w:rsidRPr="00BC4BF6">
        <w:rPr>
          <w:rFonts w:asciiTheme="minorHAnsi" w:hAnsiTheme="minorHAnsi" w:cstheme="minorHAnsi"/>
        </w:rPr>
        <w:t>Dagsorden for sertifiseringsaktiviteten</w:t>
      </w:r>
      <w:r w:rsidR="00B64FD4">
        <w:rPr>
          <w:rFonts w:asciiTheme="minorHAnsi" w:hAnsiTheme="minorHAnsi" w:cstheme="minorHAnsi"/>
        </w:rPr>
        <w:t>.</w:t>
      </w:r>
    </w:p>
    <w:p w:rsidR="001E656E" w:rsidRPr="00BC4BF6" w:rsidP="001E656E" w14:paraId="0D7E7C7F" w14:textId="77777777">
      <w:pPr>
        <w:pStyle w:val="ListParagraph"/>
        <w:numPr>
          <w:ilvl w:val="0"/>
          <w:numId w:val="15"/>
        </w:numPr>
        <w:spacing w:after="0"/>
        <w:rPr>
          <w:rFonts w:asciiTheme="minorHAnsi" w:hAnsiTheme="minorHAnsi" w:cstheme="minorHAnsi"/>
          <w:lang w:val="nb-NO"/>
        </w:rPr>
      </w:pPr>
      <w:r w:rsidRPr="00BC4BF6">
        <w:rPr>
          <w:rFonts w:asciiTheme="minorHAnsi" w:hAnsiTheme="minorHAnsi" w:cstheme="minorHAnsi"/>
          <w:lang w:val="nb-NO"/>
        </w:rPr>
        <w:t>Revisjonsrapport fra de to siste revisjonene, inkludert behandling av avvik</w:t>
      </w:r>
      <w:r w:rsidR="00B64FD4">
        <w:rPr>
          <w:rFonts w:asciiTheme="minorHAnsi" w:hAnsiTheme="minorHAnsi" w:cstheme="minorHAnsi"/>
          <w:lang w:val="nb-NO"/>
        </w:rPr>
        <w:t>.</w:t>
      </w:r>
    </w:p>
    <w:p w:rsidR="001E656E" w:rsidRPr="00BC4BF6" w:rsidP="001E656E" w14:paraId="487AC0B8" w14:textId="77777777">
      <w:pPr>
        <w:pStyle w:val="ListParagraph"/>
        <w:numPr>
          <w:ilvl w:val="0"/>
          <w:numId w:val="15"/>
        </w:numPr>
        <w:spacing w:after="0"/>
        <w:rPr>
          <w:rFonts w:asciiTheme="minorHAnsi" w:hAnsiTheme="minorHAnsi" w:cstheme="minorHAnsi"/>
          <w:lang w:val="nb-NO"/>
        </w:rPr>
      </w:pPr>
      <w:r w:rsidRPr="00BC4BF6">
        <w:rPr>
          <w:rFonts w:asciiTheme="minorHAnsi" w:hAnsiTheme="minorHAnsi" w:cstheme="minorHAnsi"/>
          <w:lang w:val="nb-NO"/>
        </w:rPr>
        <w:t>Bekreftelse/godkjenning av revisjonslagets kompetanse (av personvernhensyn ønskes ikke CV</w:t>
      </w:r>
      <w:r w:rsidR="00B81D83">
        <w:rPr>
          <w:rFonts w:asciiTheme="minorHAnsi" w:hAnsiTheme="minorHAnsi" w:cstheme="minorHAnsi"/>
          <w:lang w:val="nb-NO"/>
        </w:rPr>
        <w:t>-</w:t>
      </w:r>
      <w:r w:rsidRPr="00BC4BF6">
        <w:rPr>
          <w:rFonts w:asciiTheme="minorHAnsi" w:hAnsiTheme="minorHAnsi" w:cstheme="minorHAnsi"/>
          <w:lang w:val="nb-NO"/>
        </w:rPr>
        <w:t>er tilsendt)</w:t>
      </w:r>
      <w:r w:rsidR="00B64FD4">
        <w:rPr>
          <w:rFonts w:asciiTheme="minorHAnsi" w:hAnsiTheme="minorHAnsi" w:cstheme="minorHAnsi"/>
          <w:lang w:val="nb-NO"/>
        </w:rPr>
        <w:t>.</w:t>
      </w:r>
    </w:p>
    <w:p w:rsidR="00F821E3" w:rsidP="00F821E3" w14:paraId="28402F9B" w14:textId="77777777">
      <w:pPr>
        <w:rPr>
          <w:lang w:eastAsia="en-GB"/>
        </w:rPr>
      </w:pPr>
    </w:p>
    <w:p w:rsidR="001E656E" w:rsidRPr="00BC4BF6" w:rsidP="00F821E3" w14:paraId="416F2234" w14:textId="77777777">
      <w:pPr>
        <w:rPr>
          <w:lang w:eastAsia="en-GB"/>
        </w:rPr>
      </w:pPr>
      <w:r w:rsidRPr="00BC4BF6">
        <w:rPr>
          <w:lang w:eastAsia="en-GB"/>
        </w:rPr>
        <w:t>Normalt ønsker ikke NA å motta dokumentasjon fra bedriften som revideres (sertifiseringsorganets kunde) i forkant av observasjonen. Ved behov vil NA etterspørre ytterligere dokumentasjon fra sertifiseringsorganet.</w:t>
      </w:r>
    </w:p>
    <w:p w:rsidR="00F821E3" w:rsidP="00F821E3" w14:paraId="5F7FF703" w14:textId="77777777">
      <w:pPr>
        <w:rPr>
          <w:lang w:eastAsia="en-GB"/>
        </w:rPr>
      </w:pPr>
    </w:p>
    <w:p w:rsidR="001E656E" w:rsidRPr="00BC4BF6" w:rsidP="00F821E3" w14:paraId="4B340AED" w14:textId="77777777">
      <w:pPr>
        <w:rPr>
          <w:lang w:eastAsia="en-GB"/>
        </w:rPr>
      </w:pPr>
      <w:r w:rsidRPr="00BC4BF6">
        <w:rPr>
          <w:lang w:eastAsia="en-GB"/>
        </w:rPr>
        <w:t xml:space="preserve">Akkrediterte sertifiseringsorganer for produkter, prosesser og tjenester kan ikke tilby ikke-akkreditert sertifisering for aktiviteter innen sitt gjeldende akkrediteringsomfang. </w:t>
      </w:r>
    </w:p>
    <w:p w:rsidR="00F821E3" w:rsidP="00F821E3" w14:paraId="269401F6" w14:textId="77777777">
      <w:pPr>
        <w:rPr>
          <w:lang w:eastAsia="en-GB"/>
        </w:rPr>
      </w:pPr>
    </w:p>
    <w:p w:rsidR="001E656E" w:rsidRPr="00BC4BF6" w:rsidP="00F821E3" w14:paraId="171C085F" w14:textId="77777777">
      <w:pPr>
        <w:rPr>
          <w:lang w:eastAsia="en-GB"/>
        </w:rPr>
      </w:pPr>
      <w:r w:rsidRPr="00BC4BF6">
        <w:rPr>
          <w:lang w:eastAsia="en-GB"/>
        </w:rPr>
        <w:t xml:space="preserve">Sertifiseringsdokumentasjon (sertifikat) skal inneholde sertifiseringsorganets akkrediteringsmerke eller referanse til sertifiseringsorganets akkreditering. </w:t>
      </w:r>
    </w:p>
    <w:p w:rsidR="00F821E3" w:rsidP="00F821E3" w14:paraId="2979DB5C" w14:textId="77777777">
      <w:pPr>
        <w:rPr>
          <w:lang w:eastAsia="en-GB"/>
        </w:rPr>
      </w:pPr>
    </w:p>
    <w:p w:rsidR="001E656E" w:rsidRPr="00B64FD4" w:rsidP="00B64FD4" w14:paraId="42E130C3" w14:textId="77777777">
      <w:pPr>
        <w:rPr>
          <w:lang w:eastAsia="en-GB"/>
        </w:rPr>
      </w:pPr>
      <w:r w:rsidRPr="00BC4BF6">
        <w:rPr>
          <w:lang w:eastAsia="en-GB"/>
        </w:rPr>
        <w:t xml:space="preserve">Når prøving inngår som grunnlag for sertifiseringen skal aktuelle krav i NS-EN ISO/IEC 17025 oppfylles. Når inspeksjon inngår som grunnlag for sertifiseringen, skal gjeldende krav i NS-EN ISO/IEC 17020 oppfylles. Når revisjon av ledelsessystemer inngår som grunnlag for sertifiseringen skal gjeldende krav i NS-EN ISO/IEC 17021-1 oppfylles. Det er sertifiseringsorganets ansvar å vurdere hva som er aktuelle krav.  </w:t>
      </w:r>
    </w:p>
    <w:p w:rsidR="001E656E" w:rsidRPr="00BC4BF6" w:rsidP="00F821E3" w14:paraId="54188899" w14:textId="77777777">
      <w:pPr>
        <w:contextualSpacing/>
        <w:rPr>
          <w:rFonts w:cstheme="minorHAnsi"/>
          <w:lang w:eastAsia="en-GB"/>
        </w:rPr>
      </w:pPr>
    </w:p>
    <w:p w:rsidR="001E656E" w:rsidRPr="00493044" w:rsidP="00285FC8" w14:paraId="4C3D34AA" w14:textId="77777777">
      <w:pPr>
        <w:pStyle w:val="Heading3"/>
      </w:pPr>
      <w:bookmarkStart w:id="64" w:name="_Toc435618044"/>
      <w:bookmarkStart w:id="65" w:name="_Toc42252487"/>
      <w:bookmarkStart w:id="66" w:name="_Toc55910021"/>
      <w:r w:rsidRPr="00493044">
        <w:t>Akkreditering av sertifiseringsorgan for personer</w:t>
      </w:r>
      <w:bookmarkEnd w:id="64"/>
      <w:bookmarkEnd w:id="65"/>
      <w:bookmarkEnd w:id="66"/>
      <w:r w:rsidRPr="00493044">
        <w:t xml:space="preserve"> (NS-EN ISO/IEC 17024)</w:t>
      </w:r>
    </w:p>
    <w:p w:rsidR="00386A67" w:rsidP="00386A67" w14:paraId="631A4ADA" w14:textId="77777777">
      <w:pPr>
        <w:rPr>
          <w:lang w:eastAsia="en-GB"/>
        </w:rPr>
      </w:pPr>
    </w:p>
    <w:p w:rsidR="001E656E" w:rsidRPr="00BC4BF6" w:rsidP="00386A67" w14:paraId="02B67905" w14:textId="77777777">
      <w:pPr>
        <w:rPr>
          <w:lang w:eastAsia="en-GB"/>
        </w:rPr>
      </w:pPr>
      <w:r w:rsidRPr="00BC4BF6">
        <w:rPr>
          <w:lang w:eastAsia="en-GB"/>
        </w:rPr>
        <w:t>Søkere og akkrediterte sertifiseringsorgan for personer skal legge til rette for at NA kan gjennomføre observasjon av eksaminering av kandidater samt sertifiseringsorganets oppfølging av underleverandører/undervisningsaktivitet.</w:t>
      </w:r>
    </w:p>
    <w:p w:rsidR="00386A67" w:rsidP="00386A67" w14:paraId="2D4D76E8" w14:textId="77777777">
      <w:pPr>
        <w:rPr>
          <w:lang w:eastAsia="en-GB"/>
        </w:rPr>
      </w:pPr>
    </w:p>
    <w:p w:rsidR="001E656E" w:rsidP="00386A67" w14:paraId="0FD75DB4" w14:textId="77777777">
      <w:pPr>
        <w:rPr>
          <w:lang w:eastAsia="en-GB"/>
        </w:rPr>
      </w:pPr>
      <w:r w:rsidRPr="00BC4BF6">
        <w:rPr>
          <w:lang w:eastAsia="en-GB"/>
        </w:rPr>
        <w:t>Observasjoner kan i denne sammenheng være:</w:t>
      </w:r>
    </w:p>
    <w:p w:rsidR="00A56DCC" w:rsidRPr="00BC4BF6" w:rsidP="00386A67" w14:paraId="54328E71" w14:textId="77777777">
      <w:pPr>
        <w:rPr>
          <w:lang w:eastAsia="en-GB"/>
        </w:rPr>
      </w:pPr>
    </w:p>
    <w:p w:rsidR="001E656E" w:rsidRPr="00BC4BF6" w:rsidP="001E656E" w14:paraId="328F6CE7" w14:textId="77777777">
      <w:pPr>
        <w:numPr>
          <w:ilvl w:val="0"/>
          <w:numId w:val="22"/>
        </w:numPr>
        <w:spacing w:before="240" w:after="240"/>
        <w:contextualSpacing/>
        <w:rPr>
          <w:rFonts w:cstheme="minorHAnsi"/>
          <w:lang w:eastAsia="en-GB"/>
        </w:rPr>
      </w:pPr>
      <w:r w:rsidRPr="00BC4BF6">
        <w:rPr>
          <w:rFonts w:cstheme="minorHAnsi"/>
          <w:lang w:eastAsia="en-GB"/>
        </w:rPr>
        <w:t>Gjennomgang av eksamensoppgaver og besvarelser</w:t>
      </w:r>
      <w:r w:rsidR="00CD027B">
        <w:rPr>
          <w:rFonts w:cstheme="minorHAnsi"/>
          <w:lang w:eastAsia="en-GB"/>
        </w:rPr>
        <w:t>.</w:t>
      </w:r>
    </w:p>
    <w:p w:rsidR="001E656E" w:rsidRPr="00BC4BF6" w:rsidP="001E656E" w14:paraId="4351AA51" w14:textId="77777777">
      <w:pPr>
        <w:numPr>
          <w:ilvl w:val="0"/>
          <w:numId w:val="22"/>
        </w:numPr>
        <w:spacing w:before="240" w:after="240"/>
        <w:contextualSpacing/>
        <w:rPr>
          <w:rFonts w:cstheme="minorHAnsi"/>
          <w:szCs w:val="18"/>
          <w:lang w:eastAsia="en-GB"/>
        </w:rPr>
      </w:pPr>
      <w:r w:rsidRPr="00BC4BF6">
        <w:rPr>
          <w:rFonts w:cstheme="minorHAnsi"/>
          <w:szCs w:val="18"/>
          <w:lang w:eastAsia="en-GB"/>
        </w:rPr>
        <w:t>Observasjon av skriftlig, muntlig og/eller praktisk eksaminering</w:t>
      </w:r>
      <w:r w:rsidR="00CD027B">
        <w:rPr>
          <w:rFonts w:cstheme="minorHAnsi"/>
          <w:szCs w:val="18"/>
          <w:lang w:eastAsia="en-GB"/>
        </w:rPr>
        <w:t>.</w:t>
      </w:r>
    </w:p>
    <w:p w:rsidR="001E656E" w:rsidRPr="00BC4BF6" w:rsidP="001E656E" w14:paraId="2EFFBB72" w14:textId="77777777">
      <w:pPr>
        <w:spacing w:before="240" w:after="240"/>
        <w:ind w:left="720"/>
        <w:contextualSpacing/>
        <w:rPr>
          <w:rFonts w:cstheme="minorHAnsi"/>
          <w:szCs w:val="18"/>
          <w:lang w:eastAsia="en-GB"/>
        </w:rPr>
      </w:pPr>
    </w:p>
    <w:p w:rsidR="001E656E" w:rsidRPr="00BC4BF6" w:rsidP="00386A67" w14:paraId="23C6CBF9" w14:textId="77777777">
      <w:pPr>
        <w:rPr>
          <w:lang w:eastAsia="en-GB"/>
        </w:rPr>
      </w:pPr>
      <w:r w:rsidRPr="00BC4BF6">
        <w:rPr>
          <w:lang w:eastAsia="en-GB"/>
        </w:rPr>
        <w:t>Sertifiseringsorganet skal for hver sertifiseringsordning normalt observeres en gang før akkreditering innvilges første gang og en gang i løpet av en akkrediteringsperiode.</w:t>
      </w:r>
    </w:p>
    <w:p w:rsidR="00386A67" w:rsidP="00386A67" w14:paraId="1C8BD4D8" w14:textId="77777777">
      <w:pPr>
        <w:rPr>
          <w:lang w:eastAsia="en-GB"/>
        </w:rPr>
      </w:pPr>
    </w:p>
    <w:p w:rsidR="001E656E" w:rsidP="00386A67" w14:paraId="3B711D96" w14:textId="77777777">
      <w:pPr>
        <w:rPr>
          <w:lang w:eastAsia="en-GB"/>
        </w:rPr>
      </w:pPr>
      <w:r w:rsidRPr="00BC4BF6">
        <w:rPr>
          <w:lang w:eastAsia="en-GB"/>
        </w:rPr>
        <w:t>I forkant av observasjoner knyttet til sertifiseringsorganets aktiviteter skal NA forelegges:</w:t>
      </w:r>
    </w:p>
    <w:p w:rsidR="00A56DCC" w:rsidRPr="00BC4BF6" w:rsidP="00386A67" w14:paraId="7D88E964" w14:textId="77777777">
      <w:pPr>
        <w:rPr>
          <w:lang w:eastAsia="en-GB"/>
        </w:rPr>
      </w:pPr>
    </w:p>
    <w:p w:rsidR="001E656E" w:rsidRPr="00BC4BF6" w:rsidP="001E656E" w14:paraId="086EA2BC" w14:textId="77777777">
      <w:pPr>
        <w:numPr>
          <w:ilvl w:val="0"/>
          <w:numId w:val="23"/>
        </w:numPr>
        <w:spacing w:before="240"/>
        <w:contextualSpacing/>
        <w:rPr>
          <w:rFonts w:cstheme="minorHAnsi"/>
          <w:lang w:eastAsia="en-GB"/>
        </w:rPr>
      </w:pPr>
      <w:r w:rsidRPr="00BC4BF6">
        <w:rPr>
          <w:rFonts w:cstheme="minorHAnsi"/>
          <w:lang w:eastAsia="en-GB"/>
        </w:rPr>
        <w:t>Sertifiseringsorganets prosedyre og sjekklister for eksaminering</w:t>
      </w:r>
      <w:r w:rsidR="00B64FD4">
        <w:rPr>
          <w:rFonts w:cstheme="minorHAnsi"/>
          <w:lang w:eastAsia="en-GB"/>
        </w:rPr>
        <w:t>.</w:t>
      </w:r>
    </w:p>
    <w:p w:rsidR="001E656E" w:rsidRPr="00BC4BF6" w:rsidP="001E656E" w14:paraId="1765AE16" w14:textId="77777777">
      <w:pPr>
        <w:numPr>
          <w:ilvl w:val="0"/>
          <w:numId w:val="23"/>
        </w:numPr>
        <w:spacing w:before="240"/>
        <w:contextualSpacing/>
        <w:rPr>
          <w:rFonts w:cstheme="minorHAnsi"/>
          <w:lang w:eastAsia="en-GB"/>
        </w:rPr>
      </w:pPr>
      <w:r w:rsidRPr="00BC4BF6">
        <w:rPr>
          <w:rFonts w:cstheme="minorHAnsi"/>
          <w:lang w:eastAsia="en-GB"/>
        </w:rPr>
        <w:t>Bekreftelse/godkjenning av eksaminators kompetanse (av personvernhensyn ønskes ikke CV</w:t>
      </w:r>
      <w:r w:rsidR="00A56DCC">
        <w:rPr>
          <w:rFonts w:cstheme="minorHAnsi"/>
          <w:lang w:eastAsia="en-GB"/>
        </w:rPr>
        <w:t>-</w:t>
      </w:r>
      <w:r w:rsidRPr="00BC4BF6">
        <w:rPr>
          <w:rFonts w:cstheme="minorHAnsi"/>
          <w:lang w:eastAsia="en-GB"/>
        </w:rPr>
        <w:t>er tilsendt)</w:t>
      </w:r>
      <w:r w:rsidR="00B64FD4">
        <w:rPr>
          <w:rFonts w:cstheme="minorHAnsi"/>
          <w:lang w:eastAsia="en-GB"/>
        </w:rPr>
        <w:t>.</w:t>
      </w:r>
    </w:p>
    <w:p w:rsidR="001E656E" w:rsidRPr="00BC4BF6" w:rsidP="001E656E" w14:paraId="32D446C7" w14:textId="77777777">
      <w:pPr>
        <w:spacing w:before="240"/>
        <w:contextualSpacing/>
        <w:rPr>
          <w:rFonts w:cstheme="minorHAnsi"/>
          <w:lang w:eastAsia="en-GB"/>
        </w:rPr>
      </w:pPr>
    </w:p>
    <w:p w:rsidR="001E656E" w:rsidRPr="00BC4BF6" w:rsidP="00386A67" w14:paraId="14AC1065" w14:textId="77777777">
      <w:pPr>
        <w:rPr>
          <w:lang w:eastAsia="en-GB"/>
        </w:rPr>
      </w:pPr>
      <w:r w:rsidRPr="00BC4BF6">
        <w:rPr>
          <w:lang w:eastAsia="en-GB"/>
        </w:rPr>
        <w:t>Ved behov vil NA etterspørre ytterligere dokumentasjon fra sertifiseringsorganet.</w:t>
      </w:r>
    </w:p>
    <w:p w:rsidR="00386A67" w:rsidP="00386A67" w14:paraId="27FDACD6" w14:textId="77777777">
      <w:pPr>
        <w:rPr>
          <w:lang w:eastAsia="en-GB"/>
        </w:rPr>
      </w:pPr>
    </w:p>
    <w:p w:rsidR="001E656E" w:rsidRPr="00BC4BF6" w:rsidP="00386A67" w14:paraId="49DC65C8" w14:textId="77777777">
      <w:pPr>
        <w:rPr>
          <w:lang w:eastAsia="en-GB"/>
        </w:rPr>
      </w:pPr>
      <w:r w:rsidRPr="00BC4BF6">
        <w:rPr>
          <w:lang w:eastAsia="en-GB"/>
        </w:rPr>
        <w:t>Overføring av sertifikater for personer fra et akkrediterte sertifiseringsorgan til et annet, kan kun gjøres på bakgrunn av dokumentasjon som viser at sertifiseringsresultatene tilsvarer og oppfyller kravene som er etablert i sertifiseringsordningen/sertifiseringsstandarden.</w:t>
      </w:r>
    </w:p>
    <w:p w:rsidR="00386A67" w:rsidP="00386A67" w14:paraId="273993E8" w14:textId="77777777">
      <w:pPr>
        <w:rPr>
          <w:lang w:eastAsia="en-GB"/>
        </w:rPr>
      </w:pPr>
    </w:p>
    <w:p w:rsidR="001E656E" w:rsidRPr="00BC4BF6" w:rsidP="00386A67" w14:paraId="66EBF47C" w14:textId="77777777">
      <w:pPr>
        <w:rPr>
          <w:lang w:eastAsia="en-GB"/>
        </w:rPr>
      </w:pPr>
      <w:r w:rsidRPr="00BC4BF6">
        <w:rPr>
          <w:lang w:eastAsia="en-GB"/>
        </w:rPr>
        <w:t>Det er ikke tillatt å overføre et personsertifikat fra et sertifiseringsorgan til et annet med kun sertifikatet som dokumentasjon.</w:t>
      </w:r>
    </w:p>
    <w:p w:rsidR="00386A67" w:rsidP="00386A67" w14:paraId="050F24A6" w14:textId="77777777">
      <w:pPr>
        <w:rPr>
          <w:lang w:eastAsia="en-GB"/>
        </w:rPr>
      </w:pPr>
    </w:p>
    <w:p w:rsidR="00D1005A" w:rsidRPr="00D1005A" w:rsidP="00D1005A" w14:paraId="30FDA17D" w14:textId="77777777">
      <w:pPr>
        <w:rPr>
          <w:lang w:eastAsia="en-GB"/>
        </w:rPr>
      </w:pPr>
      <w:r w:rsidRPr="00BC4BF6">
        <w:rPr>
          <w:lang w:eastAsia="en-GB"/>
        </w:rPr>
        <w:t>Akkrediterte sertifiseringsorganer for personer kan ikke tilby ikke-akkreditert sertifisering innen sitt akkrediteringsomfang. Sertifikater skal inneholde sertifiseringsorganets akkrediteringsmerke eller referanse til sertifiseringsorganets akkreditering.</w:t>
      </w:r>
    </w:p>
    <w:p w:rsidR="001E656E" w:rsidRPr="00F26783" w:rsidP="00CA0668" w14:paraId="0D290032" w14:textId="77777777">
      <w:pPr>
        <w:pStyle w:val="Heading2"/>
      </w:pPr>
      <w:bookmarkStart w:id="67" w:name="_Toc364943386"/>
      <w:bookmarkStart w:id="68" w:name="_Toc364944557"/>
      <w:bookmarkStart w:id="69" w:name="_Toc435618045"/>
      <w:bookmarkStart w:id="70" w:name="_Toc42252488"/>
      <w:bookmarkStart w:id="71" w:name="_Toc55910022"/>
      <w:bookmarkStart w:id="72" w:name="_Toc256000011"/>
      <w:r w:rsidRPr="00F26783">
        <w:t>Spesifikke krav for inspeksjonsorganer</w:t>
      </w:r>
      <w:bookmarkEnd w:id="67"/>
      <w:bookmarkEnd w:id="68"/>
      <w:bookmarkEnd w:id="69"/>
      <w:bookmarkEnd w:id="70"/>
      <w:bookmarkEnd w:id="71"/>
      <w:r w:rsidRPr="00F26783">
        <w:t xml:space="preserve"> (NS-EN ISO/IEC 17020)</w:t>
      </w:r>
      <w:bookmarkEnd w:id="72"/>
    </w:p>
    <w:p w:rsidR="009839E7" w:rsidRPr="009839E7" w:rsidP="009839E7" w14:paraId="78F93216" w14:textId="77777777"/>
    <w:p w:rsidR="001E656E" w:rsidRPr="00BC4BF6" w:rsidP="008C0665" w14:paraId="0B03717A" w14:textId="545B2949">
      <w:pPr>
        <w:rPr>
          <w:rFonts w:cstheme="minorHAnsi"/>
          <w:szCs w:val="18"/>
          <w:lang w:eastAsia="en-GB"/>
        </w:rPr>
      </w:pPr>
      <w:r w:rsidRPr="00BC4BF6">
        <w:rPr>
          <w:rFonts w:cstheme="minorHAnsi"/>
          <w:szCs w:val="18"/>
          <w:lang w:eastAsia="en-GB"/>
        </w:rPr>
        <w:t xml:space="preserve">En utdyping av hvordan kravene i NS-EN ISO/IEC 17020 skal forstås er gitt i </w:t>
      </w:r>
      <w:hyperlink r:id="rId26" w:tooltip="XRF00117htthttp://ilac.org/publications-and-resources/ilac-policy-series/" w:history="1">
        <w:r w:rsidRPr="00D74442" w:rsidR="00D74442">
          <w:rPr>
            <w:rStyle w:val="Hyperlink"/>
          </w:rPr>
          <w:fldChar w:fldCharType="begin" w:fldLock="1"/>
        </w:r>
        <w:r w:rsidRPr="00D74442" w:rsidR="00D74442">
          <w:rPr>
            <w:rStyle w:val="Hyperlink"/>
          </w:rPr>
          <w:instrText xml:space="preserve"> DOCPROPERTY XRT00117 *charformat * MERGEFORMAT </w:instrText>
        </w:r>
        <w:r w:rsidRPr="00D74442" w:rsidR="00D74442">
          <w:rPr>
            <w:rStyle w:val="Hyperlink"/>
          </w:rPr>
          <w:fldChar w:fldCharType="separate"/>
        </w:r>
        <w:r w:rsidRPr="00D74442" w:rsidR="00D74442">
          <w:rPr>
            <w:rStyle w:val="Hyperlink"/>
          </w:rPr>
          <w:t>ILAC P15:05/2020 Application of ISO/IEC 17020:2012 for the Accreditation of Inspection Bodies</w:t>
        </w:r>
        <w:r w:rsidRPr="00D74442" w:rsidR="00D74442">
          <w:rPr>
            <w:rStyle w:val="Hyperlink"/>
          </w:rPr>
          <w:fldChar w:fldCharType="end"/>
        </w:r>
      </w:hyperlink>
      <w:r w:rsidR="00D74442">
        <w:t>.</w:t>
      </w:r>
    </w:p>
    <w:p w:rsidR="008C0665" w:rsidP="008C0665" w14:paraId="1E2515FC" w14:textId="77777777">
      <w:pPr>
        <w:rPr>
          <w:lang w:eastAsia="en-GB"/>
        </w:rPr>
      </w:pPr>
    </w:p>
    <w:p w:rsidR="001E656E" w:rsidRPr="00BC4BF6" w:rsidP="008C0665" w14:paraId="0FC93506" w14:textId="77777777">
      <w:pPr>
        <w:rPr>
          <w:lang w:eastAsia="en-GB"/>
        </w:rPr>
      </w:pPr>
      <w:r w:rsidRPr="00BC4BF6">
        <w:rPr>
          <w:lang w:eastAsia="en-GB"/>
        </w:rPr>
        <w:t xml:space="preserve">Når prøving utføres som del av en inspeksjonsaktivitet, </w:t>
      </w:r>
      <w:r w:rsidRPr="00BC4BF6">
        <w:rPr>
          <w:szCs w:val="18"/>
          <w:lang w:eastAsia="en-GB"/>
        </w:rPr>
        <w:t xml:space="preserve">skal aktuelle krav i NS-EN ISO/IEC 17025 oppfylles.  </w:t>
      </w:r>
    </w:p>
    <w:p w:rsidR="008C0665" w:rsidP="008C0665" w14:paraId="3503DDCE" w14:textId="77777777">
      <w:pPr>
        <w:rPr>
          <w:lang w:eastAsia="en-GB"/>
        </w:rPr>
      </w:pPr>
    </w:p>
    <w:p w:rsidR="001E656E" w:rsidRPr="00BC4BF6" w:rsidP="008C0665" w14:paraId="7060EB45" w14:textId="77777777">
      <w:pPr>
        <w:rPr>
          <w:szCs w:val="18"/>
          <w:lang w:eastAsia="en-GB"/>
        </w:rPr>
      </w:pPr>
      <w:r w:rsidRPr="00BC4BF6">
        <w:rPr>
          <w:lang w:eastAsia="en-GB"/>
        </w:rPr>
        <w:t>Det skal normalt gjennomføres minst en observasjon av de inspeksjonstypene som inngår i det omfanget et inspeksjonsorgan søker om akkreditering for, før akkreditering innvilges. Deretter skal de typer inspeksjoner som inngår i et akkrediteringsomfang normalt observeres en gang i løpet av en akkrediteringsperiode.</w:t>
      </w:r>
      <w:r w:rsidRPr="00BC4BF6">
        <w:rPr>
          <w:szCs w:val="18"/>
          <w:lang w:eastAsia="en-GB"/>
        </w:rPr>
        <w:t xml:space="preserve"> For erfarne akkrediterte inspeksjonsorganer med veldrevet ledelsessystem kan observasjoner av akkrediteringsomfanget gjennomføres én gang i løpet av to akkrediteringsperioder. </w:t>
      </w:r>
    </w:p>
    <w:p w:rsidR="008C0665" w:rsidP="008C0665" w14:paraId="512EA230" w14:textId="77777777">
      <w:pPr>
        <w:rPr>
          <w:lang w:eastAsia="en-GB"/>
        </w:rPr>
      </w:pPr>
    </w:p>
    <w:p w:rsidR="001E656E" w:rsidRPr="00BC4BF6" w:rsidP="008C0665" w14:paraId="0510E97A" w14:textId="4DD39338">
      <w:pPr>
        <w:rPr>
          <w:lang w:eastAsia="en-GB"/>
        </w:rPr>
      </w:pPr>
      <w:r w:rsidRPr="00BC4BF6">
        <w:rPr>
          <w:lang w:eastAsia="en-GB"/>
        </w:rPr>
        <w:t>Sammenlignbare aktiviteter i akkrediteringsomfanget grupperes, og observasjon av en aktivitet i gruppen anses å dekke øvrige aktiviteter i gruppen. NA skal fritt kunne velge hvilke inspeksjoner og inspektører som observeres.</w:t>
      </w:r>
      <w:bookmarkStart w:id="73" w:name="_Toc364943387"/>
      <w:bookmarkStart w:id="74" w:name="_Toc364944558"/>
      <w:r w:rsidRPr="00BC4BF6">
        <w:rPr>
          <w:lang w:eastAsia="en-GB"/>
        </w:rPr>
        <w:t xml:space="preserve"> Se også relevante punkter </w:t>
      </w:r>
      <w:r w:rsidRPr="001D3604">
        <w:rPr>
          <w:lang w:eastAsia="en-GB"/>
        </w:rPr>
        <w:t xml:space="preserve">i </w:t>
      </w:r>
      <w:r w:rsidRPr="001D3604">
        <w:rPr>
          <w:lang w:eastAsia="en-GB"/>
        </w:rPr>
        <w:fldChar w:fldCharType="begin"/>
      </w:r>
      <w:r w:rsidRPr="001D3604">
        <w:rPr>
          <w:lang w:eastAsia="en-GB"/>
        </w:rPr>
        <w:instrText xml:space="preserve"> REF _Ref58398455 \r \h  \* MERGEFORMAT </w:instrText>
      </w:r>
      <w:r w:rsidRPr="001D3604">
        <w:rPr>
          <w:lang w:eastAsia="en-GB"/>
        </w:rPr>
        <w:fldChar w:fldCharType="separate"/>
      </w:r>
      <w:r w:rsidR="00962EE8">
        <w:rPr>
          <w:lang w:eastAsia="en-GB"/>
        </w:rPr>
        <w:t>6.4</w:t>
      </w:r>
      <w:r w:rsidRPr="001D3604">
        <w:rPr>
          <w:lang w:eastAsia="en-GB"/>
        </w:rPr>
        <w:fldChar w:fldCharType="end"/>
      </w:r>
      <w:r w:rsidRPr="001D3604">
        <w:rPr>
          <w:lang w:eastAsia="en-GB"/>
        </w:rPr>
        <w:t xml:space="preserve"> (generelle</w:t>
      </w:r>
      <w:r w:rsidRPr="00BC4BF6">
        <w:rPr>
          <w:lang w:eastAsia="en-GB"/>
        </w:rPr>
        <w:t xml:space="preserve"> forhold).</w:t>
      </w:r>
    </w:p>
    <w:p w:rsidR="008C0665" w:rsidP="008C0665" w14:paraId="74D99F38" w14:textId="77777777">
      <w:pPr>
        <w:rPr>
          <w:lang w:eastAsia="en-GB"/>
        </w:rPr>
      </w:pPr>
    </w:p>
    <w:p w:rsidR="001E656E" w:rsidP="008C0665" w14:paraId="5BBE267F" w14:textId="77777777">
      <w:pPr>
        <w:rPr>
          <w:lang w:eastAsia="en-GB"/>
        </w:rPr>
      </w:pPr>
      <w:r w:rsidRPr="00BC4BF6">
        <w:rPr>
          <w:lang w:eastAsia="en-GB"/>
        </w:rPr>
        <w:t>I forkant av observasjoner knyttet til inspeksjonsorganets aktiviteter skal NA forelegges:</w:t>
      </w:r>
    </w:p>
    <w:p w:rsidR="00F27577" w:rsidRPr="00BC4BF6" w:rsidP="008C0665" w14:paraId="28D7B96B" w14:textId="77777777">
      <w:pPr>
        <w:rPr>
          <w:lang w:eastAsia="en-GB"/>
        </w:rPr>
      </w:pPr>
    </w:p>
    <w:p w:rsidR="001E656E" w:rsidRPr="00BC4BF6" w:rsidP="001E656E" w14:paraId="76F10B32" w14:textId="77777777">
      <w:pPr>
        <w:numPr>
          <w:ilvl w:val="0"/>
          <w:numId w:val="10"/>
        </w:numPr>
        <w:spacing w:before="240"/>
        <w:contextualSpacing/>
        <w:rPr>
          <w:rFonts w:cstheme="minorHAnsi"/>
          <w:lang w:eastAsia="en-GB"/>
        </w:rPr>
      </w:pPr>
      <w:r w:rsidRPr="00BC4BF6">
        <w:rPr>
          <w:rFonts w:cstheme="minorHAnsi"/>
          <w:szCs w:val="18"/>
          <w:lang w:eastAsia="en-GB"/>
        </w:rPr>
        <w:t xml:space="preserve">Inspeksjonsorganets prosedyre og sjekklister for inspeksjon </w:t>
      </w:r>
    </w:p>
    <w:p w:rsidR="001E656E" w:rsidRPr="00BC4BF6" w:rsidP="001E656E" w14:paraId="18476864" w14:textId="77777777">
      <w:pPr>
        <w:numPr>
          <w:ilvl w:val="0"/>
          <w:numId w:val="10"/>
        </w:numPr>
        <w:spacing w:before="240"/>
        <w:contextualSpacing/>
        <w:rPr>
          <w:rFonts w:cstheme="minorHAnsi"/>
          <w:lang w:eastAsia="en-GB"/>
        </w:rPr>
      </w:pPr>
      <w:r w:rsidRPr="00BC4BF6">
        <w:rPr>
          <w:rFonts w:cstheme="minorHAnsi"/>
          <w:szCs w:val="18"/>
          <w:lang w:eastAsia="en-GB"/>
        </w:rPr>
        <w:t xml:space="preserve">Dagsorden for inspeksjonsaktiviteten </w:t>
      </w:r>
    </w:p>
    <w:p w:rsidR="001E656E" w:rsidRPr="00BC4BF6" w:rsidP="001E656E" w14:paraId="067C751C" w14:textId="77777777">
      <w:pPr>
        <w:numPr>
          <w:ilvl w:val="0"/>
          <w:numId w:val="10"/>
        </w:numPr>
        <w:spacing w:before="240"/>
        <w:contextualSpacing/>
        <w:rPr>
          <w:rFonts w:cstheme="minorHAnsi"/>
          <w:lang w:eastAsia="en-GB"/>
        </w:rPr>
      </w:pPr>
      <w:r w:rsidRPr="00BC4BF6">
        <w:rPr>
          <w:rFonts w:cstheme="minorHAnsi"/>
          <w:szCs w:val="18"/>
          <w:lang w:eastAsia="en-GB"/>
        </w:rPr>
        <w:t xml:space="preserve">Inspeksjonsrapport fra de to siste inspeksjonene som er gjennomført hos den aktuelle kunden, inkludert avviksrapporter </w:t>
      </w:r>
    </w:p>
    <w:p w:rsidR="001E656E" w:rsidRPr="00BC4BF6" w:rsidP="001E656E" w14:paraId="6FA57029" w14:textId="77777777">
      <w:pPr>
        <w:spacing w:before="240"/>
        <w:contextualSpacing/>
        <w:rPr>
          <w:rFonts w:cstheme="minorHAnsi"/>
          <w:szCs w:val="18"/>
          <w:lang w:eastAsia="en-GB"/>
        </w:rPr>
      </w:pPr>
    </w:p>
    <w:p w:rsidR="001E656E" w:rsidP="00D437A6" w14:paraId="38CCCF8E" w14:textId="77777777">
      <w:pPr>
        <w:rPr>
          <w:lang w:eastAsia="en-GB"/>
        </w:rPr>
      </w:pPr>
      <w:r w:rsidRPr="00BC4BF6">
        <w:rPr>
          <w:lang w:eastAsia="en-GB"/>
        </w:rPr>
        <w:t>Normalt ønsker ikke NA å motta dokumentasjon fra bedriften som inspiseres (inspeksjonsorganets kunde) i forkant av observasjonen. Ved behov vil NA etterspørre ytterligere dokumentasjon fra inspeksjonsorganet.</w:t>
      </w:r>
    </w:p>
    <w:p w:rsidR="00D437A6" w:rsidRPr="00D437A6" w:rsidP="00D437A6" w14:paraId="24433B67" w14:textId="77777777">
      <w:pPr>
        <w:rPr>
          <w:lang w:eastAsia="en-GB"/>
        </w:rPr>
      </w:pPr>
    </w:p>
    <w:p w:rsidR="001E656E" w:rsidRPr="00F26783" w:rsidP="00CA0668" w14:paraId="424A9677" w14:textId="77777777">
      <w:pPr>
        <w:pStyle w:val="Heading2"/>
      </w:pPr>
      <w:bookmarkStart w:id="75" w:name="_Toc55910023"/>
      <w:bookmarkStart w:id="76" w:name="_Toc256000012"/>
      <w:r w:rsidRPr="00F26783">
        <w:t>Spesifikke krav for tekniske kontrollorgan</w:t>
      </w:r>
      <w:bookmarkEnd w:id="76"/>
      <w:bookmarkEnd w:id="75"/>
    </w:p>
    <w:p w:rsidR="006F7E71" w:rsidP="006F7E71" w14:paraId="427B27F9" w14:textId="77777777">
      <w:pPr>
        <w:rPr>
          <w:rFonts w:cstheme="minorHAnsi"/>
          <w:lang w:eastAsia="en-GB"/>
        </w:rPr>
      </w:pPr>
    </w:p>
    <w:p w:rsidR="001E656E" w:rsidRPr="00BC4BF6" w:rsidP="006F7E71" w14:paraId="09B96602" w14:textId="1D2AEB12">
      <w:pPr>
        <w:rPr>
          <w:rFonts w:cstheme="minorHAnsi"/>
          <w:lang w:eastAsia="en-GB"/>
        </w:rPr>
      </w:pPr>
      <w:r w:rsidRPr="00BC4BF6">
        <w:rPr>
          <w:rFonts w:cstheme="minorHAnsi"/>
          <w:lang w:eastAsia="en-GB"/>
        </w:rPr>
        <w:t xml:space="preserve">I tilfeller der virksomheter søker akkreditering som grunnlag for å bli utpekt som teknisk kontrollorgan, gjelder </w:t>
      </w:r>
      <w:hyperlink r:id="rId36" w:tooltip="XRF00011htthttps://european-accreditation.org/publications/ea-2-17-m/" w:history="1">
        <w:r w:rsidRPr="002E26FC" w:rsidR="002E26FC">
          <w:rPr>
            <w:rStyle w:val="Hyperlink"/>
          </w:rPr>
          <w:fldChar w:fldCharType="begin" w:fldLock="1"/>
        </w:r>
        <w:r w:rsidRPr="002E26FC" w:rsidR="002E26FC">
          <w:rPr>
            <w:rStyle w:val="Hyperlink"/>
          </w:rPr>
          <w:instrText xml:space="preserve"> DOCPROPERTY XRT00011 *charformat * MERGEFORMAT </w:instrText>
        </w:r>
        <w:r w:rsidRPr="002E26FC" w:rsidR="002E26FC">
          <w:rPr>
            <w:rStyle w:val="Hyperlink"/>
          </w:rPr>
          <w:fldChar w:fldCharType="separate"/>
        </w:r>
        <w:r w:rsidRPr="002E26FC" w:rsidR="002E26FC">
          <w:rPr>
            <w:rStyle w:val="Hyperlink"/>
          </w:rPr>
          <w:t>EA-2/17 M:2020 EA Guidance on the horizontal requirements for the accreditation of conformity assessment bodies for notification purposes</w:t>
        </w:r>
        <w:r w:rsidRPr="002E26FC" w:rsidR="002E26FC">
          <w:rPr>
            <w:rStyle w:val="Hyperlink"/>
          </w:rPr>
          <w:fldChar w:fldCharType="end"/>
        </w:r>
      </w:hyperlink>
      <w:r w:rsidR="002E26FC">
        <w:rPr>
          <w:rStyle w:val="Hyperlink"/>
        </w:rPr>
        <w:t>.</w:t>
      </w:r>
      <w:r w:rsidRPr="002E26FC" w:rsidR="002E26FC">
        <w:t xml:space="preserve"> </w:t>
      </w:r>
      <w:r w:rsidRPr="00BC4BF6">
        <w:rPr>
          <w:rFonts w:cstheme="minorHAnsi"/>
          <w:lang w:eastAsia="en-GB"/>
        </w:rPr>
        <w:t xml:space="preserve">I tillegg til kravene beskrevet i dette dokumentet, bedømmer NA samsvar med: </w:t>
      </w:r>
    </w:p>
    <w:p w:rsidR="001E656E" w:rsidRPr="00BC4BF6" w:rsidP="001E656E" w14:paraId="288B1971" w14:textId="77777777">
      <w:pPr>
        <w:rPr>
          <w:rFonts w:cstheme="minorHAnsi"/>
          <w:lang w:eastAsia="en-GB"/>
        </w:rPr>
      </w:pPr>
    </w:p>
    <w:p w:rsidR="001E656E" w:rsidRPr="00BC4BF6" w:rsidP="001E656E" w14:paraId="7B5BDF29" w14:textId="77777777">
      <w:pPr>
        <w:numPr>
          <w:ilvl w:val="0"/>
          <w:numId w:val="24"/>
        </w:numPr>
        <w:contextualSpacing/>
        <w:rPr>
          <w:rFonts w:cstheme="minorHAnsi"/>
          <w:szCs w:val="18"/>
          <w:lang w:eastAsia="en-GB"/>
        </w:rPr>
      </w:pPr>
      <w:r w:rsidRPr="00BC4BF6">
        <w:rPr>
          <w:rFonts w:cstheme="minorHAnsi"/>
          <w:szCs w:val="18"/>
          <w:lang w:eastAsia="en-GB"/>
        </w:rPr>
        <w:t>Lov om tekniske kontrollorgan som har til oppgåve å gjennomføre samsvarsvurderingar (LOV-1994-06-16-20), inkl. samsvar med Forvaltningslova kapittel II til VI</w:t>
      </w:r>
    </w:p>
    <w:p w:rsidR="001E656E" w:rsidRPr="00BC4BF6" w:rsidP="001E656E" w14:paraId="0E8D234E" w14:textId="77777777">
      <w:pPr>
        <w:numPr>
          <w:ilvl w:val="0"/>
          <w:numId w:val="24"/>
        </w:numPr>
        <w:spacing w:before="240"/>
        <w:contextualSpacing/>
        <w:rPr>
          <w:rFonts w:cstheme="minorHAnsi"/>
          <w:lang w:val="nn-NO" w:eastAsia="en-GB"/>
        </w:rPr>
      </w:pPr>
      <w:r w:rsidRPr="00BC4BF6">
        <w:rPr>
          <w:rFonts w:cstheme="minorHAnsi"/>
          <w:lang w:val="nn-NO" w:eastAsia="en-GB"/>
        </w:rPr>
        <w:t>Forordning No 768/2008/EC Artikkel R28 Informasjonsplikt for meldte organer</w:t>
      </w:r>
    </w:p>
    <w:p w:rsidR="001E656E" w:rsidRPr="00BC4BF6" w:rsidP="001E656E" w14:paraId="5790211B" w14:textId="77777777">
      <w:pPr>
        <w:numPr>
          <w:ilvl w:val="0"/>
          <w:numId w:val="24"/>
        </w:numPr>
        <w:spacing w:before="240"/>
        <w:contextualSpacing/>
        <w:rPr>
          <w:rFonts w:cstheme="minorHAnsi"/>
          <w:szCs w:val="18"/>
          <w:lang w:val="nn-NO" w:eastAsia="en-GB"/>
        </w:rPr>
      </w:pPr>
      <w:r w:rsidRPr="00BC4BF6">
        <w:rPr>
          <w:rFonts w:cstheme="minorHAnsi"/>
          <w:szCs w:val="18"/>
          <w:lang w:val="nn-NO" w:eastAsia="en-GB"/>
        </w:rPr>
        <w:t>Forordning No 768/2008/EC Artikkel R17 Krav i tilknytning til meldte organer</w:t>
      </w:r>
    </w:p>
    <w:p w:rsidR="001E656E" w:rsidRPr="00BC4BF6" w:rsidP="001E656E" w14:paraId="4F52E45F" w14:textId="77777777">
      <w:pPr>
        <w:numPr>
          <w:ilvl w:val="0"/>
          <w:numId w:val="24"/>
        </w:numPr>
        <w:spacing w:before="240"/>
        <w:contextualSpacing/>
        <w:rPr>
          <w:rFonts w:cstheme="minorHAnsi"/>
          <w:szCs w:val="18"/>
          <w:lang w:val="nn-NO" w:eastAsia="en-GB"/>
        </w:rPr>
      </w:pPr>
      <w:r w:rsidRPr="00BC4BF6">
        <w:rPr>
          <w:rFonts w:cstheme="minorHAnsi"/>
          <w:szCs w:val="18"/>
          <w:lang w:val="nn-NO" w:eastAsia="en-GB"/>
        </w:rPr>
        <w:t>Forordning No 768/2008/EC Artikkel R12, Regler og vilkår for påføring av CE-merking</w:t>
      </w:r>
    </w:p>
    <w:p w:rsidR="001E656E" w:rsidRPr="00BC4BF6" w:rsidP="001E656E" w14:paraId="3A0FE901" w14:textId="77777777">
      <w:pPr>
        <w:numPr>
          <w:ilvl w:val="0"/>
          <w:numId w:val="24"/>
        </w:numPr>
        <w:spacing w:before="240"/>
        <w:contextualSpacing/>
        <w:rPr>
          <w:rFonts w:cstheme="minorHAnsi"/>
          <w:szCs w:val="18"/>
          <w:lang w:val="nn-NO" w:eastAsia="en-GB"/>
        </w:rPr>
      </w:pPr>
      <w:r w:rsidRPr="00BC4BF6">
        <w:rPr>
          <w:rFonts w:cstheme="minorHAnsi"/>
          <w:szCs w:val="18"/>
          <w:lang w:val="nn-NO" w:eastAsia="en-GB"/>
        </w:rPr>
        <w:t>Forordning No 768/2008/EC Artikkel R20, Meldte organers datterforetak og underleverandører</w:t>
      </w:r>
    </w:p>
    <w:p w:rsidR="001E656E" w:rsidRPr="00BC4BF6" w:rsidP="001E656E" w14:paraId="0F6A92B3" w14:textId="77777777">
      <w:pPr>
        <w:numPr>
          <w:ilvl w:val="0"/>
          <w:numId w:val="24"/>
        </w:numPr>
        <w:spacing w:before="240"/>
        <w:contextualSpacing/>
        <w:rPr>
          <w:rFonts w:cstheme="minorHAnsi"/>
          <w:szCs w:val="18"/>
          <w:lang w:val="nn-NO" w:eastAsia="en-GB"/>
        </w:rPr>
      </w:pPr>
      <w:r w:rsidRPr="00BC4BF6">
        <w:rPr>
          <w:rFonts w:cstheme="minorHAnsi"/>
          <w:szCs w:val="18"/>
          <w:lang w:val="nn-NO" w:eastAsia="en-GB"/>
        </w:rPr>
        <w:t>Forordning No 768/2008/EC Artikkel R27, Meldte organers driftsmessige plikter</w:t>
      </w:r>
    </w:p>
    <w:p w:rsidR="001E656E" w:rsidRPr="00BC4BF6" w:rsidP="001E656E" w14:paraId="068A8D83" w14:textId="77777777">
      <w:pPr>
        <w:numPr>
          <w:ilvl w:val="0"/>
          <w:numId w:val="24"/>
        </w:numPr>
        <w:spacing w:before="240"/>
        <w:contextualSpacing/>
        <w:rPr>
          <w:rFonts w:cstheme="minorHAnsi"/>
          <w:szCs w:val="18"/>
          <w:lang w:eastAsia="en-GB"/>
        </w:rPr>
      </w:pPr>
      <w:r w:rsidRPr="00BC4BF6">
        <w:rPr>
          <w:rFonts w:cstheme="minorHAnsi"/>
          <w:szCs w:val="18"/>
          <w:lang w:eastAsia="en-GB"/>
        </w:rPr>
        <w:t>Dersom relevant, vedtak om utpeking fra utpekende myndighet (utpekingsbrev)</w:t>
      </w:r>
    </w:p>
    <w:p w:rsidR="001E656E" w:rsidRPr="00BC4BF6" w:rsidP="001E656E" w14:paraId="0C637BB6" w14:textId="77777777">
      <w:pPr>
        <w:spacing w:before="240"/>
        <w:ind w:left="720"/>
        <w:contextualSpacing/>
        <w:rPr>
          <w:rFonts w:cstheme="minorHAnsi"/>
          <w:szCs w:val="18"/>
          <w:lang w:eastAsia="en-GB"/>
        </w:rPr>
      </w:pPr>
    </w:p>
    <w:p w:rsidR="001E656E" w:rsidRPr="00F26783" w:rsidP="00CA0668" w14:paraId="5F8DB388" w14:textId="77777777">
      <w:pPr>
        <w:pStyle w:val="Heading2"/>
      </w:pPr>
      <w:bookmarkStart w:id="77" w:name="_Toc435618046"/>
      <w:bookmarkStart w:id="78" w:name="_Toc42252489"/>
      <w:bookmarkStart w:id="79" w:name="_Toc55910024"/>
      <w:bookmarkStart w:id="80" w:name="_Toc256000013"/>
      <w:r w:rsidRPr="00F26783">
        <w:t>Spesifikke krav for SLP-arrangører (NS-EN ISO/IEC 17043)</w:t>
      </w:r>
      <w:bookmarkEnd w:id="80"/>
      <w:bookmarkEnd w:id="73"/>
      <w:bookmarkEnd w:id="74"/>
      <w:bookmarkEnd w:id="77"/>
      <w:bookmarkEnd w:id="78"/>
      <w:bookmarkEnd w:id="79"/>
    </w:p>
    <w:p w:rsidR="006F7E71" w:rsidP="006F7E71" w14:paraId="5A2D4E02" w14:textId="77777777">
      <w:pPr>
        <w:rPr>
          <w:lang w:eastAsia="en-GB"/>
        </w:rPr>
      </w:pPr>
    </w:p>
    <w:p w:rsidR="001E656E" w:rsidRPr="00BC4BF6" w:rsidP="006F7E71" w14:paraId="17168842" w14:textId="77777777">
      <w:pPr>
        <w:rPr>
          <w:lang w:eastAsia="en-GB"/>
        </w:rPr>
      </w:pPr>
      <w:r w:rsidRPr="00BC4BF6">
        <w:rPr>
          <w:lang w:eastAsia="en-GB"/>
        </w:rPr>
        <w:t xml:space="preserve">SLP-arrangører skal vedlikeholde en offentlig tilgjengelig oversikt over de spesifikke SLP-programmene det tilbyr. Et SLP-program er definert som kombinasjonen av fagområde, objekt og parameter. </w:t>
      </w:r>
    </w:p>
    <w:p w:rsidR="006F7E71" w:rsidP="006F7E71" w14:paraId="5676042C" w14:textId="77777777">
      <w:pPr>
        <w:rPr>
          <w:lang w:eastAsia="en-GB"/>
        </w:rPr>
      </w:pPr>
    </w:p>
    <w:p w:rsidR="001E656E" w:rsidRPr="00BC4BF6" w:rsidP="006F7E71" w14:paraId="088AEEAB" w14:textId="77777777">
      <w:pPr>
        <w:rPr>
          <w:lang w:eastAsia="en-GB"/>
        </w:rPr>
      </w:pPr>
      <w:r w:rsidRPr="00BC4BF6">
        <w:rPr>
          <w:lang w:eastAsia="en-GB"/>
        </w:rPr>
        <w:t xml:space="preserve">Målingene som ligger til grunn for eventuelle referanseverdier skal, når det er mulig, utføres som akkreditert prøving eller kalibrering. </w:t>
      </w:r>
    </w:p>
    <w:p w:rsidR="006F7E71" w:rsidP="006F7E71" w14:paraId="54F2D210" w14:textId="77777777">
      <w:pPr>
        <w:rPr>
          <w:lang w:eastAsia="en-GB"/>
        </w:rPr>
      </w:pPr>
    </w:p>
    <w:p w:rsidR="001E656E" w:rsidRPr="00BC4BF6" w:rsidP="006F7E71" w14:paraId="027195A5" w14:textId="77777777">
      <w:pPr>
        <w:rPr>
          <w:lang w:eastAsia="en-GB"/>
        </w:rPr>
      </w:pPr>
      <w:r w:rsidRPr="00BC4BF6">
        <w:rPr>
          <w:lang w:eastAsia="en-GB"/>
        </w:rPr>
        <w:t>I tillegg til det som gjelder generelt ved vesentlige endringer hos akkrediterte virksomheter, skal akkrediterte SLP-arrangører informere NA ved:</w:t>
      </w:r>
    </w:p>
    <w:p w:rsidR="001E656E" w:rsidRPr="00BC4BF6" w:rsidP="001E656E" w14:paraId="5A8688A5" w14:textId="77777777">
      <w:pPr>
        <w:pStyle w:val="ListParagraph"/>
        <w:numPr>
          <w:ilvl w:val="0"/>
          <w:numId w:val="25"/>
        </w:numPr>
        <w:rPr>
          <w:rFonts w:asciiTheme="minorHAnsi" w:hAnsiTheme="minorHAnsi" w:cstheme="minorHAnsi"/>
          <w:lang w:val="nb-NO"/>
        </w:rPr>
      </w:pPr>
      <w:r w:rsidRPr="00BC4BF6">
        <w:rPr>
          <w:rFonts w:asciiTheme="minorHAnsi" w:hAnsiTheme="minorHAnsi" w:cstheme="minorHAnsi"/>
          <w:lang w:val="nb-NO"/>
        </w:rPr>
        <w:t>Endring/bytte av personell med ansvar for statistisk analyse</w:t>
      </w:r>
      <w:r w:rsidR="000241EF">
        <w:rPr>
          <w:rFonts w:asciiTheme="minorHAnsi" w:hAnsiTheme="minorHAnsi" w:cstheme="minorHAnsi"/>
          <w:lang w:val="nb-NO"/>
        </w:rPr>
        <w:t>.</w:t>
      </w:r>
    </w:p>
    <w:p w:rsidR="001E656E" w:rsidRPr="00BC4BF6" w:rsidP="001E656E" w14:paraId="76351A80" w14:textId="77777777">
      <w:pPr>
        <w:pStyle w:val="ListParagraph"/>
        <w:numPr>
          <w:ilvl w:val="0"/>
          <w:numId w:val="25"/>
        </w:numPr>
        <w:rPr>
          <w:rFonts w:asciiTheme="minorHAnsi" w:hAnsiTheme="minorHAnsi" w:cstheme="minorHAnsi"/>
          <w:lang w:val="nb-NO"/>
        </w:rPr>
      </w:pPr>
      <w:r w:rsidRPr="00BC4BF6">
        <w:rPr>
          <w:rFonts w:asciiTheme="minorHAnsi" w:hAnsiTheme="minorHAnsi" w:cstheme="minorHAnsi"/>
          <w:lang w:val="nb-NO"/>
        </w:rPr>
        <w:t>Bytte av underleverandører (slike endringer skal godkjennes av NA før de settes i verk)</w:t>
      </w:r>
      <w:r w:rsidR="000241EF">
        <w:rPr>
          <w:rFonts w:asciiTheme="minorHAnsi" w:hAnsiTheme="minorHAnsi" w:cstheme="minorHAnsi"/>
          <w:lang w:val="nb-NO"/>
        </w:rPr>
        <w:t>.</w:t>
      </w:r>
    </w:p>
    <w:p w:rsidR="001E656E" w:rsidRPr="00F26783" w:rsidP="00CA0668" w14:paraId="6E469B4E" w14:textId="77777777">
      <w:pPr>
        <w:pStyle w:val="Heading2"/>
      </w:pPr>
      <w:bookmarkStart w:id="81" w:name="_Toc435618047"/>
      <w:bookmarkStart w:id="82" w:name="_Toc42252490"/>
      <w:bookmarkStart w:id="83" w:name="_Toc55910025"/>
      <w:bookmarkStart w:id="84" w:name="_Toc256000014"/>
      <w:r w:rsidRPr="00F26783">
        <w:t>Spesifikke vilkår for EU-ETS (NS-EN ISO 14065 og Forordning (EU) 2018/2067)</w:t>
      </w:r>
      <w:bookmarkEnd w:id="84"/>
      <w:bookmarkEnd w:id="81"/>
      <w:bookmarkEnd w:id="82"/>
      <w:bookmarkEnd w:id="83"/>
    </w:p>
    <w:p w:rsidR="00567A44" w:rsidP="00567A44" w14:paraId="25C0F473" w14:textId="77777777">
      <w:pPr>
        <w:rPr>
          <w:lang w:eastAsia="en-GB"/>
        </w:rPr>
      </w:pPr>
    </w:p>
    <w:p w:rsidR="001E656E" w:rsidP="00567A44" w14:paraId="766EB604" w14:textId="77777777">
      <w:pPr>
        <w:rPr>
          <w:szCs w:val="18"/>
          <w:lang w:eastAsia="en-GB"/>
        </w:rPr>
      </w:pPr>
      <w:r w:rsidRPr="00BC4BF6">
        <w:rPr>
          <w:lang w:eastAsia="en-GB"/>
        </w:rPr>
        <w:t xml:space="preserve">NAs bedømming av verifikasjonsorganer omfatter i tillegg til kravene i NS-EN ISO 14065 og </w:t>
      </w:r>
      <w:r w:rsidRPr="00BC4BF6">
        <w:rPr>
          <w:szCs w:val="18"/>
          <w:lang w:eastAsia="en-GB"/>
        </w:rPr>
        <w:t>EU-forordning 2018/2067, følgende krav:</w:t>
      </w:r>
    </w:p>
    <w:p w:rsidR="000446C4" w:rsidRPr="00BC4BF6" w:rsidP="00567A44" w14:paraId="1049BA48" w14:textId="77777777">
      <w:pPr>
        <w:rPr>
          <w:lang w:eastAsia="en-GB"/>
        </w:rPr>
      </w:pPr>
    </w:p>
    <w:p w:rsidR="001E656E" w:rsidRPr="00BC4BF6" w:rsidP="001E656E" w14:paraId="777C1553" w14:textId="77777777">
      <w:pPr>
        <w:numPr>
          <w:ilvl w:val="0"/>
          <w:numId w:val="26"/>
        </w:numPr>
        <w:spacing w:before="240" w:after="240"/>
        <w:contextualSpacing/>
        <w:rPr>
          <w:rFonts w:cstheme="minorHAnsi"/>
          <w:szCs w:val="18"/>
          <w:lang w:eastAsia="en-GB"/>
        </w:rPr>
      </w:pPr>
      <w:r w:rsidRPr="00BC4BF6">
        <w:rPr>
          <w:rFonts w:cstheme="minorHAnsi"/>
          <w:szCs w:val="18"/>
          <w:lang w:eastAsia="en-GB"/>
        </w:rPr>
        <w:t>Relevante forordninger og veiledningsdokumenter utgitt av Europakommisjonen</w:t>
      </w:r>
    </w:p>
    <w:p w:rsidR="001E656E" w:rsidP="001E656E" w14:paraId="6E4B01B1" w14:textId="0280AAF3">
      <w:pPr>
        <w:numPr>
          <w:ilvl w:val="0"/>
          <w:numId w:val="26"/>
        </w:numPr>
        <w:spacing w:before="240" w:after="240"/>
        <w:contextualSpacing/>
        <w:rPr>
          <w:rStyle w:val="Hyperlink"/>
        </w:rPr>
      </w:pPr>
      <w:hyperlink r:id="rId37" w:tooltip="XRF00039htthttp://www.european-accreditation.org/publication/ea-6-03-m-rev04-november-2013-rev" w:history="1">
        <w:r w:rsidRPr="00DB4741" w:rsidR="003A0F1F">
          <w:rPr>
            <w:rStyle w:val="Hyperlink"/>
          </w:rPr>
          <w:fldChar w:fldCharType="begin" w:fldLock="1"/>
        </w:r>
        <w:r w:rsidRPr="00DB4741" w:rsidR="003A0F1F">
          <w:rPr>
            <w:rStyle w:val="Hyperlink"/>
          </w:rPr>
          <w:instrText xml:space="preserve"> DOCPROPERTY XRT00039 *charformat * MERGEFORMAT </w:instrText>
        </w:r>
        <w:r w:rsidRPr="00DB4741" w:rsidR="003A0F1F">
          <w:rPr>
            <w:rStyle w:val="Hyperlink"/>
          </w:rPr>
          <w:fldChar w:fldCharType="separate"/>
        </w:r>
        <w:r w:rsidRPr="00DB4741" w:rsidR="003A0F1F">
          <w:rPr>
            <w:rStyle w:val="Hyperlink"/>
          </w:rPr>
          <w:t>EA 6/03 M:2022 EA document for accreditation of Verification Bodies for the purpose of EU ETS Directive</w:t>
        </w:r>
        <w:r w:rsidRPr="00DB4741" w:rsidR="003A0F1F">
          <w:rPr>
            <w:rStyle w:val="Hyperlink"/>
          </w:rPr>
          <w:fldChar w:fldCharType="end"/>
        </w:r>
      </w:hyperlink>
      <w:r w:rsidRPr="00DB4741" w:rsidR="003A0F1F">
        <w:t xml:space="preserve"> </w:t>
      </w:r>
    </w:p>
    <w:p w:rsidR="00DB4741" w:rsidRPr="00DB4741" w:rsidP="001E656E" w14:paraId="4E8CDCE9" w14:textId="3DAF208E">
      <w:pPr>
        <w:numPr>
          <w:ilvl w:val="0"/>
          <w:numId w:val="26"/>
        </w:numPr>
        <w:spacing w:before="240" w:after="240"/>
        <w:contextualSpacing/>
        <w:rPr>
          <w:color w:val="0000FF" w:themeColor="hyperlink"/>
          <w:u w:val="single"/>
        </w:rPr>
      </w:pPr>
      <w:hyperlink r:id="rId38" w:tooltip="XRF00070htthttp://www.iaf.nu/upFiles/MD6_2014_Issue_2_Publication_Copy_23032014.pdf" w:history="1">
        <w:r w:rsidRPr="00DB4741" w:rsidR="003A0F1F">
          <w:rPr>
            <w:rStyle w:val="Hyperlink"/>
          </w:rPr>
          <w:fldChar w:fldCharType="begin" w:fldLock="1"/>
        </w:r>
        <w:r w:rsidRPr="00DB4741" w:rsidR="003A0F1F">
          <w:rPr>
            <w:rStyle w:val="Hyperlink"/>
          </w:rPr>
          <w:instrText xml:space="preserve"> DOCPROPERTY XRT00070 *charformat * MERGEFORMAT </w:instrText>
        </w:r>
        <w:r w:rsidRPr="00DB4741" w:rsidR="003A0F1F">
          <w:rPr>
            <w:rStyle w:val="Hyperlink"/>
          </w:rPr>
          <w:fldChar w:fldCharType="separate"/>
        </w:r>
        <w:r w:rsidRPr="00DB4741" w:rsidR="003A0F1F">
          <w:rPr>
            <w:rStyle w:val="Hyperlink"/>
          </w:rPr>
          <w:t>IAF MD 6:2023 Application of ISO 14065:2020</w:t>
        </w:r>
        <w:r w:rsidRPr="00DB4741" w:rsidR="003A0F1F">
          <w:rPr>
            <w:rStyle w:val="Hyperlink"/>
          </w:rPr>
          <w:fldChar w:fldCharType="end"/>
        </w:r>
      </w:hyperlink>
      <w:r w:rsidRPr="00DB4741" w:rsidR="003A0F1F">
        <w:t xml:space="preserve"> </w:t>
      </w:r>
    </w:p>
    <w:p w:rsidR="00DB4741" w:rsidRPr="00DB4741" w:rsidP="00DB4741" w14:paraId="0D03A8FF" w14:textId="77777777">
      <w:pPr>
        <w:spacing w:before="240" w:after="240"/>
        <w:ind w:left="720"/>
        <w:contextualSpacing/>
        <w:rPr>
          <w:rStyle w:val="Hyperlink"/>
        </w:rPr>
      </w:pPr>
    </w:p>
    <w:p w:rsidR="001E656E" w:rsidRPr="00BC4BF6" w:rsidP="00567A44" w14:paraId="6076E3A6" w14:textId="77777777">
      <w:pPr>
        <w:rPr>
          <w:lang w:eastAsia="en-GB"/>
        </w:rPr>
      </w:pPr>
      <w:r w:rsidRPr="00BC4BF6">
        <w:rPr>
          <w:lang w:eastAsia="en-GB"/>
        </w:rPr>
        <w:t>Forordning (EU) 2018/2067 beskriver NAs plikt til å informere relevante regulerende myndigheter ved endringer i akkrediteringsomfang.</w:t>
      </w:r>
    </w:p>
    <w:p w:rsidR="00567A44" w:rsidP="00567A44" w14:paraId="4C084D2B" w14:textId="77777777">
      <w:pPr>
        <w:rPr>
          <w:lang w:eastAsia="en-GB"/>
        </w:rPr>
      </w:pPr>
    </w:p>
    <w:p w:rsidR="001E656E" w:rsidP="00567A44" w14:paraId="758539BE" w14:textId="77777777">
      <w:pPr>
        <w:rPr>
          <w:lang w:eastAsia="en-GB"/>
        </w:rPr>
      </w:pPr>
      <w:r w:rsidRPr="00BC4BF6">
        <w:rPr>
          <w:lang w:eastAsia="en-GB"/>
        </w:rPr>
        <w:t xml:space="preserve">Innen 15. november hvert år skal akkrediterte verifikasjonsorganer sende følgende informasjon til NA, </w:t>
      </w:r>
      <w:r w:rsidR="00EA7688">
        <w:rPr>
          <w:lang w:eastAsia="en-GB"/>
        </w:rPr>
        <w:t>jf.</w:t>
      </w:r>
      <w:r w:rsidRPr="00BC4BF6">
        <w:rPr>
          <w:lang w:eastAsia="en-GB"/>
        </w:rPr>
        <w:t xml:space="preserve"> Forordning (EU) 2018/2076:</w:t>
      </w:r>
    </w:p>
    <w:p w:rsidR="000446C4" w:rsidRPr="00BC4BF6" w:rsidP="00567A44" w14:paraId="13052709" w14:textId="77777777">
      <w:pPr>
        <w:rPr>
          <w:lang w:eastAsia="en-GB"/>
        </w:rPr>
      </w:pPr>
    </w:p>
    <w:p w:rsidR="001E656E" w:rsidRPr="00BC4BF6" w:rsidP="001E656E" w14:paraId="47B7453B" w14:textId="77777777">
      <w:pPr>
        <w:numPr>
          <w:ilvl w:val="0"/>
          <w:numId w:val="27"/>
        </w:numPr>
        <w:spacing w:before="240" w:after="240"/>
        <w:contextualSpacing/>
        <w:rPr>
          <w:rFonts w:cstheme="minorHAnsi"/>
          <w:lang w:eastAsia="en-GB"/>
        </w:rPr>
      </w:pPr>
      <w:r w:rsidRPr="00BC4BF6">
        <w:rPr>
          <w:rFonts w:cstheme="minorHAnsi"/>
          <w:lang w:eastAsia="en-GB"/>
        </w:rPr>
        <w:t>Liste over planlagte verifikasjoner (tidspunkt og lokasjoner)</w:t>
      </w:r>
      <w:r w:rsidR="00BA45F4">
        <w:rPr>
          <w:rFonts w:cstheme="minorHAnsi"/>
          <w:lang w:eastAsia="en-GB"/>
        </w:rPr>
        <w:t>.</w:t>
      </w:r>
    </w:p>
    <w:p w:rsidR="001E656E" w:rsidRPr="00BC4BF6" w:rsidP="001E656E" w14:paraId="5CE7D4C7" w14:textId="77777777">
      <w:pPr>
        <w:numPr>
          <w:ilvl w:val="0"/>
          <w:numId w:val="27"/>
        </w:numPr>
        <w:spacing w:before="240" w:after="240"/>
        <w:contextualSpacing/>
        <w:rPr>
          <w:rFonts w:cstheme="minorHAnsi"/>
          <w:szCs w:val="18"/>
          <w:lang w:eastAsia="en-GB"/>
        </w:rPr>
      </w:pPr>
      <w:r w:rsidRPr="00BC4BF6">
        <w:rPr>
          <w:rFonts w:cstheme="minorHAnsi"/>
          <w:szCs w:val="18"/>
          <w:lang w:eastAsia="en-GB"/>
        </w:rPr>
        <w:t>Adresseliste og kontaktpersoner for virksomhetene som skal verifiseres (referert til som «operators» eller «aircraft operators» i Forordning (EU) 2018/2076</w:t>
      </w:r>
      <w:r w:rsidR="00BA45F4">
        <w:rPr>
          <w:rFonts w:cstheme="minorHAnsi"/>
          <w:szCs w:val="18"/>
          <w:lang w:eastAsia="en-GB"/>
        </w:rPr>
        <w:t>.</w:t>
      </w:r>
    </w:p>
    <w:p w:rsidR="00567A44" w:rsidP="00567A44" w14:paraId="44DAC928" w14:textId="77777777">
      <w:pPr>
        <w:spacing w:before="240"/>
        <w:ind w:left="720"/>
        <w:rPr>
          <w:rFonts w:cstheme="minorHAnsi"/>
          <w:lang w:eastAsia="en-GB"/>
        </w:rPr>
      </w:pPr>
    </w:p>
    <w:p w:rsidR="001E656E" w:rsidRPr="00BC4BF6" w:rsidP="00567A44" w14:paraId="1863EED5" w14:textId="77777777">
      <w:pPr>
        <w:rPr>
          <w:lang w:eastAsia="en-GB"/>
        </w:rPr>
      </w:pPr>
      <w:r w:rsidRPr="00BC4BF6">
        <w:rPr>
          <w:lang w:eastAsia="en-GB"/>
        </w:rPr>
        <w:t>Når det er endringer i informasjonen nevnt ovenfor, skal disse endringene meldes til NA umiddelbart, og senest 2 uker etter at endringene er bekreftet av verifikasjonsorganet.</w:t>
      </w:r>
    </w:p>
    <w:p w:rsidR="00567A44" w:rsidP="00567A44" w14:paraId="4CCE190D" w14:textId="77777777">
      <w:pPr>
        <w:rPr>
          <w:lang w:eastAsia="en-GB"/>
        </w:rPr>
      </w:pPr>
    </w:p>
    <w:p w:rsidR="001E656E" w:rsidP="00567A44" w14:paraId="19A3DFFE" w14:textId="7BE5E5D5">
      <w:pPr>
        <w:rPr>
          <w:lang w:eastAsia="en-GB"/>
        </w:rPr>
      </w:pPr>
      <w:r w:rsidRPr="00BC4BF6">
        <w:rPr>
          <w:lang w:eastAsia="en-GB"/>
        </w:rPr>
        <w:t xml:space="preserve">I samsvar med </w:t>
      </w:r>
      <w:hyperlink r:id="rId37" w:tooltip="XRF00039htthttp://www.european-accreditation.org/publication/ea-6-03-m-rev04-november-2013-rev" w:history="1">
        <w:r w:rsidRPr="00BA45F4" w:rsidR="00BA45F4">
          <w:rPr>
            <w:rStyle w:val="Hyperlink"/>
          </w:rPr>
          <w:fldChar w:fldCharType="begin" w:fldLock="1"/>
        </w:r>
        <w:r w:rsidRPr="00BA45F4" w:rsidR="00BA45F4">
          <w:rPr>
            <w:rStyle w:val="Hyperlink"/>
          </w:rPr>
          <w:instrText xml:space="preserve"> DOCPROPERTY XRT00039 *charformat * MERGEFORMAT </w:instrText>
        </w:r>
        <w:r w:rsidRPr="00BA45F4" w:rsidR="00BA45F4">
          <w:rPr>
            <w:rStyle w:val="Hyperlink"/>
          </w:rPr>
          <w:fldChar w:fldCharType="separate"/>
        </w:r>
        <w:r w:rsidRPr="00BA45F4" w:rsidR="00BA45F4">
          <w:rPr>
            <w:rStyle w:val="Hyperlink"/>
          </w:rPr>
          <w:t>EA 6/03 M:2022 EA document for accreditation of Verification Bodies for the purpose of EU ETS Directive</w:t>
        </w:r>
        <w:r w:rsidRPr="00BA45F4" w:rsidR="00BA45F4">
          <w:rPr>
            <w:rStyle w:val="Hyperlink"/>
          </w:rPr>
          <w:fldChar w:fldCharType="end"/>
        </w:r>
      </w:hyperlink>
      <w:r w:rsidRPr="00BC4BF6">
        <w:rPr>
          <w:lang w:eastAsia="en-GB"/>
        </w:rPr>
        <w:t>, gjennomfører NA årlig observasjon av verifikasjonsorganene ved utførelse av verifikasjonsaktiviteter innen relevante aktivitetskoder. Slike observasjoner gjennomføres normalt i tilknytning til bedømming.</w:t>
      </w:r>
    </w:p>
    <w:p w:rsidR="005B2CE5" w:rsidRPr="00BC4BF6" w:rsidP="00567A44" w14:paraId="3ED4C5B3" w14:textId="77777777">
      <w:pPr>
        <w:rPr>
          <w:lang w:eastAsia="en-GB"/>
        </w:rPr>
      </w:pPr>
    </w:p>
    <w:p w:rsidR="001E656E" w:rsidRPr="00BC4BF6" w:rsidP="008A1200" w14:paraId="03B1473D" w14:textId="77777777">
      <w:pPr>
        <w:pStyle w:val="Heading1"/>
      </w:pPr>
      <w:bookmarkStart w:id="85" w:name="_Toc364943368"/>
      <w:bookmarkStart w:id="86" w:name="_Toc364944539"/>
      <w:bookmarkStart w:id="87" w:name="_Toc435617997"/>
      <w:bookmarkStart w:id="88" w:name="_Toc42252492"/>
      <w:bookmarkStart w:id="89" w:name="_Toc55910026"/>
      <w:bookmarkStart w:id="90" w:name="_Toc256000015"/>
      <w:r w:rsidRPr="00BC4BF6">
        <w:t>Krav til akkrediterte sertifikater, rapporter</w:t>
      </w:r>
      <w:bookmarkEnd w:id="85"/>
      <w:bookmarkEnd w:id="86"/>
      <w:r w:rsidRPr="00BC4BF6">
        <w:t xml:space="preserve"> og bevis</w:t>
      </w:r>
      <w:bookmarkEnd w:id="90"/>
      <w:bookmarkEnd w:id="87"/>
      <w:bookmarkEnd w:id="88"/>
      <w:bookmarkEnd w:id="89"/>
    </w:p>
    <w:p w:rsidR="000A7D14" w:rsidP="000A7D14" w14:paraId="43068F28" w14:textId="77777777">
      <w:pPr>
        <w:rPr>
          <w:lang w:eastAsia="en-GB"/>
        </w:rPr>
      </w:pPr>
    </w:p>
    <w:p w:rsidR="001E656E" w:rsidP="000A7D14" w14:paraId="6DAEBA82" w14:textId="07BD1546">
      <w:r w:rsidRPr="00BC4BF6">
        <w:rPr>
          <w:lang w:eastAsia="en-GB"/>
        </w:rPr>
        <w:t xml:space="preserve">Krav ved bruk av akkrediteringsmerker og henvisning til akkreditering i sertifikater, rapporter og bevis utstedt av akkrediterte virksomheter, er angitt </w:t>
      </w:r>
      <w:r w:rsidR="002F48DF">
        <w:rPr>
          <w:lang w:eastAsia="en-GB"/>
        </w:rPr>
        <w:t xml:space="preserve">i </w:t>
      </w:r>
      <w:hyperlink r:id="rId24" w:tooltip="XRF00601htthttps://www.akkreditert.no/globalassets/na-dokumenter/dok00067.pdf" w:history="1">
        <w:r w:rsidRPr="002F48DF" w:rsidR="002F48DF">
          <w:rPr>
            <w:rStyle w:val="Hyperlink"/>
          </w:rPr>
          <w:fldChar w:fldCharType="begin" w:fldLock="1"/>
        </w:r>
        <w:r w:rsidRPr="002F48DF" w:rsidR="002F48DF">
          <w:rPr>
            <w:rStyle w:val="Hyperlink"/>
          </w:rPr>
          <w:instrText xml:space="preserve"> DOCPROPERTY XRT00601 *charformat * MERGEFORMAT </w:instrText>
        </w:r>
        <w:r w:rsidRPr="002F48DF" w:rsidR="002F48DF">
          <w:rPr>
            <w:rStyle w:val="Hyperlink"/>
          </w:rPr>
          <w:fldChar w:fldCharType="separate"/>
        </w:r>
        <w:r w:rsidRPr="002F48DF" w:rsidR="002F48DF">
          <w:rPr>
            <w:rStyle w:val="Hyperlink"/>
          </w:rPr>
          <w:t>Vilkår for bruk av Norsk akkrediterings logo i akkrediteringsmerker og henvisning til akkreditering og god laboratoriepraksis (GLP)</w:t>
        </w:r>
        <w:r w:rsidRPr="002F48DF" w:rsidR="002F48DF">
          <w:rPr>
            <w:rStyle w:val="Hyperlink"/>
          </w:rPr>
          <w:fldChar w:fldCharType="end"/>
        </w:r>
      </w:hyperlink>
      <w:r w:rsidR="002F48DF">
        <w:t>.</w:t>
      </w:r>
    </w:p>
    <w:p w:rsidR="006F6EE6" w:rsidRPr="00BC4BF6" w:rsidP="000A7D14" w14:paraId="63360A48" w14:textId="77777777">
      <w:pPr>
        <w:rPr>
          <w:lang w:eastAsia="en-GB"/>
        </w:rPr>
      </w:pPr>
    </w:p>
    <w:p w:rsidR="000A7D14" w:rsidP="000A7D14" w14:paraId="2B354C24" w14:textId="6CEAD367">
      <w:pPr>
        <w:rPr>
          <w:rFonts w:cstheme="minorHAnsi"/>
          <w:lang w:eastAsia="en-GB"/>
        </w:rPr>
      </w:pPr>
      <w:r w:rsidRPr="00BC4BF6">
        <w:rPr>
          <w:rFonts w:cstheme="minorHAnsi"/>
          <w:lang w:eastAsia="en-GB"/>
        </w:rPr>
        <w:t>EA har utarbeidet et kravdokument for bruk av akkrediteringsmerker og henvisning til akkreditering,</w:t>
      </w:r>
      <w:r w:rsidR="002F48DF">
        <w:rPr>
          <w:rFonts w:cstheme="minorHAnsi"/>
          <w:lang w:eastAsia="en-GB"/>
        </w:rPr>
        <w:t xml:space="preserve"> </w:t>
      </w:r>
      <w:hyperlink r:id="rId39" w:tooltip="XRF00006htthttps://european-accreditation.org/publications/ea-3-01-m/" w:history="1">
        <w:r w:rsidRPr="002F48DF" w:rsidR="002F48DF">
          <w:rPr>
            <w:rStyle w:val="Hyperlink"/>
          </w:rPr>
          <w:fldChar w:fldCharType="begin" w:fldLock="1"/>
        </w:r>
        <w:r w:rsidRPr="002F48DF" w:rsidR="002F48DF">
          <w:rPr>
            <w:rStyle w:val="Hyperlink"/>
          </w:rPr>
          <w:instrText xml:space="preserve"> DOCPROPERTY XRT00006 *charformat * MERGEFORMAT </w:instrText>
        </w:r>
        <w:r w:rsidRPr="002F48DF" w:rsidR="002F48DF">
          <w:rPr>
            <w:rStyle w:val="Hyperlink"/>
          </w:rPr>
          <w:fldChar w:fldCharType="separate"/>
        </w:r>
        <w:r w:rsidRPr="002F48DF" w:rsidR="002F48DF">
          <w:rPr>
            <w:rStyle w:val="Hyperlink"/>
          </w:rPr>
          <w:t>EA-3/01 M:2021 EA Conditions for the use of accreditation symbols, text reference to accreditation and reference to EA MLA Signatory Status</w:t>
        </w:r>
        <w:r w:rsidRPr="002F48DF" w:rsidR="002F48DF">
          <w:rPr>
            <w:rStyle w:val="Hyperlink"/>
          </w:rPr>
          <w:fldChar w:fldCharType="end"/>
        </w:r>
      </w:hyperlink>
      <w:r w:rsidRPr="00BC4BF6">
        <w:rPr>
          <w:rFonts w:cstheme="minorHAnsi"/>
          <w:lang w:eastAsia="en-GB"/>
        </w:rPr>
        <w:t>. Tilsvarende har ILAC utarbeidet krav som er gitt i</w:t>
      </w:r>
      <w:r w:rsidR="002F48DF">
        <w:rPr>
          <w:rFonts w:cstheme="minorHAnsi"/>
          <w:lang w:eastAsia="en-GB"/>
        </w:rPr>
        <w:t xml:space="preserve"> </w:t>
      </w:r>
      <w:hyperlink r:id="rId40" w:tooltip="XRF00114htthttps://ilac.org/publications-and-resources/ilac-policy-series/" w:history="1">
        <w:r w:rsidRPr="002F48DF" w:rsidR="002F48DF">
          <w:rPr>
            <w:rStyle w:val="Hyperlink"/>
          </w:rPr>
          <w:fldChar w:fldCharType="begin" w:fldLock="1"/>
        </w:r>
        <w:r w:rsidRPr="002F48DF" w:rsidR="002F48DF">
          <w:rPr>
            <w:rStyle w:val="Hyperlink"/>
          </w:rPr>
          <w:instrText xml:space="preserve"> DOCPROPERTY XRT00114 *charformat * MERGEFORMAT </w:instrText>
        </w:r>
        <w:r w:rsidRPr="002F48DF" w:rsidR="002F48DF">
          <w:rPr>
            <w:rStyle w:val="Hyperlink"/>
          </w:rPr>
          <w:fldChar w:fldCharType="separate"/>
        </w:r>
        <w:r w:rsidRPr="002F48DF" w:rsidR="002F48DF">
          <w:rPr>
            <w:rStyle w:val="Hyperlink"/>
          </w:rPr>
          <w:t>ILAC P8:11/2023 ILAC Mutual Recognition Arrangement (Arrangement): Supplementary Requirements for the Use of Accreditation Symbols and for Claims of Accreditation Status by Accredited Conformity Assessment Bodies</w:t>
        </w:r>
        <w:r w:rsidRPr="002F48DF" w:rsidR="002F48DF">
          <w:rPr>
            <w:rStyle w:val="Hyperlink"/>
          </w:rPr>
          <w:fldChar w:fldCharType="end"/>
        </w:r>
      </w:hyperlink>
      <w:r w:rsidRPr="00BC4BF6">
        <w:rPr>
          <w:rFonts w:cstheme="minorHAnsi"/>
          <w:lang w:eastAsia="en-GB"/>
        </w:rPr>
        <w:t xml:space="preserve">. Begge disse dokumentene er omfattet av NAs dokument. </w:t>
      </w:r>
    </w:p>
    <w:p w:rsidR="000A7D14" w:rsidP="000A7D14" w14:paraId="36B6CEB4" w14:textId="77777777">
      <w:pPr>
        <w:rPr>
          <w:rFonts w:cstheme="minorHAnsi"/>
          <w:lang w:eastAsia="en-GB"/>
        </w:rPr>
      </w:pPr>
    </w:p>
    <w:p w:rsidR="001E656E" w:rsidRPr="000A7D14" w:rsidP="000A7D14" w14:paraId="1E24B020" w14:textId="77777777">
      <w:pPr>
        <w:rPr>
          <w:rFonts w:cstheme="minorHAnsi"/>
          <w:lang w:eastAsia="en-GB"/>
        </w:rPr>
      </w:pPr>
      <w:r w:rsidRPr="00BC4BF6">
        <w:rPr>
          <w:lang w:eastAsia="en-GB"/>
        </w:rPr>
        <w:t xml:space="preserve">Det gjøres oppmerksom på at den enkelte akkrediterte virksomhet plikter å varsle NA dersom de observerer eller blir kjent med feilaktig bruk av logo og/eller akkrediteringsmerke fra andre virksomheter. </w:t>
      </w:r>
    </w:p>
    <w:p w:rsidR="000A7D14" w:rsidP="000A7D14" w14:paraId="00858236" w14:textId="77777777">
      <w:pPr>
        <w:rPr>
          <w:lang w:eastAsia="en-GB"/>
        </w:rPr>
      </w:pPr>
    </w:p>
    <w:p w:rsidR="001E656E" w:rsidP="000A7D14" w14:paraId="1CE10924" w14:textId="77777777">
      <w:pPr>
        <w:rPr>
          <w:lang w:eastAsia="en-GB"/>
        </w:rPr>
      </w:pPr>
      <w:r w:rsidRPr="00BC4BF6">
        <w:rPr>
          <w:lang w:eastAsia="en-GB"/>
        </w:rPr>
        <w:t xml:space="preserve">Ved misbruk av akkrediteringsmerket og henvisning til akkrediterte sertifikater, rapporter og bevis, vil NA kreve at mottakere av sertifikater, rapporter og bevis informeres. NA vil vurdere om og eventuelt i hvilket omfang, virksomheten skal pålegges å trekke sertifikater, rapporter og bevis fra markedet. Det er den akkrediterte virksomhetens ansvar å avdekke omfanget av feilaktig bruk av akkrediteringsmerket. </w:t>
      </w:r>
    </w:p>
    <w:p w:rsidR="00CD027B" w:rsidRPr="00BC4BF6" w:rsidP="000A7D14" w14:paraId="0028746A" w14:textId="77777777">
      <w:pPr>
        <w:rPr>
          <w:lang w:eastAsia="en-GB"/>
        </w:rPr>
      </w:pPr>
    </w:p>
    <w:p w:rsidR="001E656E" w:rsidRPr="00BC4BF6" w:rsidP="001E656E" w14:paraId="2B06A651" w14:textId="77777777">
      <w:pPr>
        <w:pStyle w:val="Heading1"/>
      </w:pPr>
      <w:bookmarkStart w:id="91" w:name="_Toc42252493"/>
      <w:bookmarkStart w:id="92" w:name="_Toc55910027"/>
      <w:r w:rsidRPr="00BC4BF6">
        <w:t xml:space="preserve"> </w:t>
      </w:r>
      <w:bookmarkStart w:id="93" w:name="_Toc256000016"/>
      <w:r w:rsidRPr="00BC4BF6">
        <w:t>Informasjonsplikt ved endringer</w:t>
      </w:r>
      <w:bookmarkEnd w:id="91"/>
      <w:bookmarkEnd w:id="92"/>
      <w:r w:rsidRPr="00BC4BF6">
        <w:t xml:space="preserve"> i akkrediterte virksomheter</w:t>
      </w:r>
      <w:bookmarkEnd w:id="93"/>
    </w:p>
    <w:p w:rsidR="006B1D5B" w:rsidP="006B1D5B" w14:paraId="39273C2B" w14:textId="77777777">
      <w:pPr>
        <w:rPr>
          <w:lang w:eastAsia="en-GB"/>
        </w:rPr>
      </w:pPr>
    </w:p>
    <w:p w:rsidR="001E656E" w:rsidRPr="00BC4BF6" w:rsidP="006B1D5B" w14:paraId="313C19D2" w14:textId="77777777">
      <w:pPr>
        <w:rPr>
          <w:lang w:eastAsia="en-GB"/>
        </w:rPr>
      </w:pPr>
      <w:r w:rsidRPr="00BC4BF6">
        <w:rPr>
          <w:lang w:eastAsia="en-GB"/>
        </w:rPr>
        <w:t xml:space="preserve">Akkrediterte virksomheter skal informere NA fortløpende om endringer som kan ha vesentlig innvirkning på hvordan virksomheten tilfredsstiller krav og vilkår knyttet til deres akkreditering. Om mulig skal slik informasjon gis før de trer i kraft. </w:t>
      </w:r>
    </w:p>
    <w:p w:rsidR="006B1D5B" w:rsidP="006B1D5B" w14:paraId="69B76780" w14:textId="77777777">
      <w:pPr>
        <w:rPr>
          <w:lang w:eastAsia="en-GB"/>
        </w:rPr>
      </w:pPr>
    </w:p>
    <w:p w:rsidR="001E656E" w:rsidP="006B1D5B" w14:paraId="3C0A8E04" w14:textId="77777777">
      <w:pPr>
        <w:rPr>
          <w:lang w:eastAsia="en-GB"/>
        </w:rPr>
      </w:pPr>
      <w:r w:rsidRPr="00BC4BF6">
        <w:rPr>
          <w:lang w:eastAsia="en-GB"/>
        </w:rPr>
        <w:t>Vesentlige endringer kan for eksempel være:</w:t>
      </w:r>
    </w:p>
    <w:p w:rsidR="005B2CE5" w:rsidRPr="00BC4BF6" w:rsidP="006B1D5B" w14:paraId="7BF6F43C" w14:textId="77777777">
      <w:pPr>
        <w:rPr>
          <w:lang w:eastAsia="en-GB"/>
        </w:rPr>
      </w:pPr>
    </w:p>
    <w:p w:rsidR="001E656E" w:rsidRPr="00BC4BF6" w:rsidP="001E656E" w14:paraId="4C049842" w14:textId="77777777">
      <w:pPr>
        <w:numPr>
          <w:ilvl w:val="0"/>
          <w:numId w:val="11"/>
        </w:numPr>
        <w:spacing w:before="240" w:after="240"/>
        <w:contextualSpacing/>
        <w:rPr>
          <w:rFonts w:cstheme="minorHAnsi"/>
          <w:szCs w:val="18"/>
          <w:lang w:eastAsia="en-GB"/>
        </w:rPr>
      </w:pPr>
      <w:r w:rsidRPr="00BC4BF6">
        <w:rPr>
          <w:rFonts w:cstheme="minorHAnsi"/>
          <w:szCs w:val="18"/>
          <w:lang w:eastAsia="en-GB"/>
        </w:rPr>
        <w:t>Endringer i eierforhold (juridisk enhet), navn, e-postadresse, telefonnummer og besøks- og postadresser</w:t>
      </w:r>
      <w:r w:rsidR="00E215C3">
        <w:rPr>
          <w:rFonts w:cstheme="minorHAnsi"/>
          <w:szCs w:val="18"/>
          <w:lang w:eastAsia="en-GB"/>
        </w:rPr>
        <w:t>.</w:t>
      </w:r>
    </w:p>
    <w:p w:rsidR="001E656E" w:rsidRPr="00BC4BF6" w:rsidP="001E656E" w14:paraId="6751FC8F" w14:textId="77777777">
      <w:pPr>
        <w:numPr>
          <w:ilvl w:val="0"/>
          <w:numId w:val="11"/>
        </w:numPr>
        <w:spacing w:before="240" w:after="240"/>
        <w:contextualSpacing/>
        <w:rPr>
          <w:rFonts w:cstheme="minorHAnsi"/>
          <w:szCs w:val="18"/>
          <w:lang w:eastAsia="en-GB"/>
        </w:rPr>
      </w:pPr>
      <w:r w:rsidRPr="00BC4BF6">
        <w:rPr>
          <w:rFonts w:cstheme="minorHAnsi"/>
          <w:szCs w:val="18"/>
          <w:lang w:eastAsia="en-GB"/>
        </w:rPr>
        <w:t>Endring i personell med administrativt og/ eller faglig ansvar for akkrediterte aktiviteter</w:t>
      </w:r>
      <w:r w:rsidR="00E215C3">
        <w:rPr>
          <w:rFonts w:cstheme="minorHAnsi"/>
          <w:szCs w:val="18"/>
          <w:lang w:eastAsia="en-GB"/>
        </w:rPr>
        <w:t>.</w:t>
      </w:r>
    </w:p>
    <w:p w:rsidR="001E656E" w:rsidRPr="00BC4BF6" w:rsidP="001E656E" w14:paraId="4F52D8F5" w14:textId="77777777">
      <w:pPr>
        <w:numPr>
          <w:ilvl w:val="0"/>
          <w:numId w:val="11"/>
        </w:numPr>
        <w:spacing w:before="240" w:after="240"/>
        <w:contextualSpacing/>
        <w:rPr>
          <w:rFonts w:cstheme="minorHAnsi"/>
          <w:szCs w:val="18"/>
          <w:lang w:eastAsia="en-GB"/>
        </w:rPr>
      </w:pPr>
      <w:r w:rsidRPr="00BC4BF6">
        <w:rPr>
          <w:rFonts w:cstheme="minorHAnsi"/>
          <w:szCs w:val="18"/>
          <w:lang w:eastAsia="en-GB"/>
        </w:rPr>
        <w:t>Vesentlige endringer i virksomhetens ledelsessystem og som vurderes å ha betydning for overholdelse av akkrediteringskravene/-vilkårene</w:t>
      </w:r>
      <w:r w:rsidR="00E215C3">
        <w:rPr>
          <w:rFonts w:cstheme="minorHAnsi"/>
          <w:szCs w:val="18"/>
          <w:lang w:eastAsia="en-GB"/>
        </w:rPr>
        <w:t>.</w:t>
      </w:r>
    </w:p>
    <w:p w:rsidR="001E656E" w:rsidRPr="00BC4BF6" w:rsidP="001E656E" w14:paraId="385A1522" w14:textId="77777777">
      <w:pPr>
        <w:numPr>
          <w:ilvl w:val="0"/>
          <w:numId w:val="11"/>
        </w:numPr>
        <w:spacing w:before="240" w:after="240"/>
        <w:contextualSpacing/>
        <w:rPr>
          <w:rFonts w:cstheme="minorHAnsi"/>
          <w:szCs w:val="18"/>
          <w:lang w:eastAsia="en-GB"/>
        </w:rPr>
      </w:pPr>
      <w:r w:rsidRPr="00BC4BF6">
        <w:rPr>
          <w:rFonts w:cstheme="minorHAnsi"/>
          <w:szCs w:val="18"/>
          <w:lang w:eastAsia="en-GB"/>
        </w:rPr>
        <w:t>Vesentlige endringer i nasjonale og internasjonale standardmetoder som benyttes ved prøving, kalibrering, sertifisering eller inspeksjon, eller andre vesentlige endringer i metoder (merk: det gjelder egne regler for virksomheter med fleksibelt akkrediteringsomfang)</w:t>
      </w:r>
      <w:r w:rsidR="00E215C3">
        <w:rPr>
          <w:rFonts w:cstheme="minorHAnsi"/>
          <w:szCs w:val="18"/>
          <w:lang w:eastAsia="en-GB"/>
        </w:rPr>
        <w:t>.</w:t>
      </w:r>
    </w:p>
    <w:p w:rsidR="001E656E" w:rsidRPr="00BC4BF6" w:rsidP="001E656E" w14:paraId="72E982EE" w14:textId="77777777">
      <w:pPr>
        <w:numPr>
          <w:ilvl w:val="0"/>
          <w:numId w:val="11"/>
        </w:numPr>
        <w:spacing w:before="240" w:after="240"/>
        <w:contextualSpacing/>
        <w:rPr>
          <w:rFonts w:cstheme="minorHAnsi"/>
          <w:szCs w:val="18"/>
          <w:lang w:eastAsia="en-GB"/>
        </w:rPr>
      </w:pPr>
      <w:r w:rsidRPr="00BC4BF6">
        <w:rPr>
          <w:rFonts w:cstheme="minorHAnsi"/>
          <w:szCs w:val="18"/>
          <w:lang w:eastAsia="en-GB"/>
        </w:rPr>
        <w:t>Begrensninger i akkrediteringsomfang, herunder manglende opprettholdelse av akkrediteringskravene for de enkelte akkrediterte aktivitetene eller manglende evne til å levere akkrediterte tjenester til kundene.</w:t>
      </w:r>
    </w:p>
    <w:p w:rsidR="001E656E" w:rsidRPr="00BC4BF6" w:rsidP="001E656E" w14:paraId="0350CC8A" w14:textId="77777777">
      <w:pPr>
        <w:numPr>
          <w:ilvl w:val="0"/>
          <w:numId w:val="11"/>
        </w:numPr>
        <w:spacing w:before="240" w:after="240"/>
        <w:contextualSpacing/>
        <w:rPr>
          <w:rFonts w:cstheme="minorHAnsi"/>
          <w:szCs w:val="18"/>
          <w:lang w:eastAsia="en-GB"/>
        </w:rPr>
      </w:pPr>
      <w:r w:rsidRPr="00BC4BF6">
        <w:rPr>
          <w:rFonts w:cstheme="minorHAnsi"/>
          <w:szCs w:val="18"/>
          <w:lang w:eastAsia="en-GB"/>
        </w:rPr>
        <w:t>Endringer av lokasjoner (flytting/ombygging) der det utføres akkrediterte aktiviteter. NA vurderer i hvert enkelt tilfelle om det er nødvendig med stedlig bedømmelse for å vurdere samsvar med akkrediteringskravene/vilkårene for akkreditering eller om det er tilstrekkelig med innsending av dokumentasjon for de endringene som tenkes gjort.</w:t>
      </w:r>
    </w:p>
    <w:p w:rsidR="00FD591D" w:rsidP="00FD591D" w14:paraId="4DC38926" w14:textId="77777777">
      <w:pPr>
        <w:numPr>
          <w:ilvl w:val="0"/>
          <w:numId w:val="11"/>
        </w:numPr>
        <w:spacing w:before="240"/>
        <w:contextualSpacing/>
        <w:rPr>
          <w:rFonts w:cstheme="minorHAnsi"/>
          <w:szCs w:val="18"/>
          <w:lang w:eastAsia="en-GB"/>
        </w:rPr>
      </w:pPr>
      <w:r w:rsidRPr="00BC4BF6">
        <w:rPr>
          <w:rFonts w:cstheme="minorHAnsi"/>
          <w:szCs w:val="18"/>
          <w:lang w:eastAsia="en-GB"/>
        </w:rPr>
        <w:t>Endringer ved kalibrerings-, prøvings- og inspeksjonsfasiliteter. Dette kan være utstyr, laboratoriemiljø og andre ressurser (for laboratorier henvises det til 6.3.7).</w:t>
      </w:r>
    </w:p>
    <w:p w:rsidR="001E656E" w:rsidRPr="005B2CE5" w:rsidP="00FD591D" w14:paraId="6171476E" w14:textId="77777777">
      <w:pPr>
        <w:numPr>
          <w:ilvl w:val="0"/>
          <w:numId w:val="11"/>
        </w:numPr>
        <w:spacing w:before="240"/>
        <w:contextualSpacing/>
        <w:rPr>
          <w:rFonts w:cstheme="minorHAnsi"/>
          <w:szCs w:val="18"/>
          <w:lang w:eastAsia="en-GB"/>
        </w:rPr>
      </w:pPr>
      <w:r w:rsidRPr="00BC4BF6">
        <w:rPr>
          <w:lang w:eastAsia="en-GB"/>
        </w:rPr>
        <w:t>Implementering av nye IT-systemer eller vesentlig oppgradering av eksisterende IT-systemer</w:t>
      </w:r>
      <w:r w:rsidR="00E215C3">
        <w:rPr>
          <w:lang w:eastAsia="en-GB"/>
        </w:rPr>
        <w:t>.</w:t>
      </w:r>
    </w:p>
    <w:p w:rsidR="005B2CE5" w:rsidRPr="00FD591D" w:rsidP="005B2CE5" w14:paraId="51CE2286" w14:textId="77777777">
      <w:pPr>
        <w:spacing w:before="240"/>
        <w:contextualSpacing/>
        <w:rPr>
          <w:rFonts w:cstheme="minorHAnsi"/>
          <w:szCs w:val="18"/>
          <w:lang w:eastAsia="en-GB"/>
        </w:rPr>
      </w:pPr>
    </w:p>
    <w:p w:rsidR="001E656E" w:rsidRPr="00BC4BF6" w:rsidP="008A1200" w14:paraId="6C0F472B" w14:textId="77777777">
      <w:pPr>
        <w:pStyle w:val="Heading1"/>
      </w:pPr>
      <w:bookmarkStart w:id="94" w:name="_Toc435617993"/>
      <w:bookmarkStart w:id="95" w:name="_Toc42252494"/>
      <w:bookmarkStart w:id="96" w:name="_Toc55910028"/>
      <w:bookmarkStart w:id="97" w:name="_Toc256000017"/>
      <w:r w:rsidRPr="00BC4BF6">
        <w:t>Veiledning om akkrediteringskravene og akkrediteringsprosessen</w:t>
      </w:r>
      <w:bookmarkEnd w:id="97"/>
      <w:bookmarkEnd w:id="94"/>
      <w:bookmarkEnd w:id="95"/>
      <w:bookmarkEnd w:id="96"/>
    </w:p>
    <w:p w:rsidR="006B1D5B" w:rsidP="006B1D5B" w14:paraId="212A2A51" w14:textId="77777777">
      <w:pPr>
        <w:rPr>
          <w:lang w:eastAsia="en-GB"/>
        </w:rPr>
      </w:pPr>
    </w:p>
    <w:p w:rsidR="001E656E" w:rsidRPr="00BC4BF6" w:rsidP="006B1D5B" w14:paraId="69A63C44" w14:textId="61A36A8E">
      <w:pPr>
        <w:rPr>
          <w:lang w:eastAsia="en-GB"/>
        </w:rPr>
      </w:pPr>
      <w:r w:rsidRPr="00BC4BF6">
        <w:rPr>
          <w:lang w:eastAsia="en-GB"/>
        </w:rPr>
        <w:t xml:space="preserve">Informasjon om akkrediteringsprosessen finnes på </w:t>
      </w:r>
      <w:hyperlink r:id="rId7" w:tooltip="XRF00604htthttps://akkreditert.no/" w:history="1">
        <w:r w:rsidRPr="007719B5" w:rsidR="007719B5">
          <w:rPr>
            <w:rStyle w:val="Hyperlink"/>
          </w:rPr>
          <w:fldChar w:fldCharType="begin" w:fldLock="1"/>
        </w:r>
        <w:r w:rsidRPr="007719B5" w:rsidR="007719B5">
          <w:rPr>
            <w:rStyle w:val="Hyperlink"/>
          </w:rPr>
          <w:instrText xml:space="preserve"> DOCPROPERTY XRT00604 *charformat * MERGEFORMAT </w:instrText>
        </w:r>
        <w:r w:rsidRPr="007719B5" w:rsidR="007719B5">
          <w:rPr>
            <w:rStyle w:val="Hyperlink"/>
          </w:rPr>
          <w:fldChar w:fldCharType="separate"/>
        </w:r>
        <w:r w:rsidRPr="007719B5" w:rsidR="007719B5">
          <w:rPr>
            <w:rStyle w:val="Hyperlink"/>
          </w:rPr>
          <w:t>akkreditert.no</w:t>
        </w:r>
        <w:r w:rsidRPr="007719B5" w:rsidR="007719B5">
          <w:rPr>
            <w:rStyle w:val="Hyperlink"/>
          </w:rPr>
          <w:fldChar w:fldCharType="end"/>
        </w:r>
      </w:hyperlink>
      <w:r w:rsidRPr="00547436" w:rsidR="007719B5">
        <w:rPr>
          <w:rStyle w:val="Hyperlink"/>
          <w:color w:val="auto"/>
          <w:u w:val="none"/>
        </w:rPr>
        <w:t>.</w:t>
      </w:r>
      <w:r w:rsidRPr="007719B5" w:rsidR="007719B5">
        <w:t xml:space="preserve"> </w:t>
      </w:r>
      <w:r w:rsidRPr="00BC4BF6">
        <w:rPr>
          <w:lang w:eastAsia="en-GB"/>
        </w:rPr>
        <w:t xml:space="preserve">Ved behov vil NA gi forklaring til akkrediteringskravene for den enkelte type aktivitet. </w:t>
      </w:r>
    </w:p>
    <w:p w:rsidR="006B1D5B" w:rsidP="006B1D5B" w14:paraId="2962EA8D" w14:textId="77777777">
      <w:pPr>
        <w:rPr>
          <w:lang w:eastAsia="en-GB"/>
        </w:rPr>
      </w:pPr>
    </w:p>
    <w:p w:rsidR="001E656E" w:rsidRPr="00BC4BF6" w:rsidP="006B1D5B" w14:paraId="52CCE1A3" w14:textId="77777777">
      <w:pPr>
        <w:rPr>
          <w:lang w:eastAsia="en-GB"/>
        </w:rPr>
      </w:pPr>
      <w:r w:rsidRPr="00BC4BF6">
        <w:rPr>
          <w:lang w:eastAsia="en-GB"/>
        </w:rPr>
        <w:t xml:space="preserve">EA, ILAC og IAF har utarbeidet veiledningsdokumenter som anbefales benyttet. For EMAS III og EU ETS gjelder veiledninger utarbeidet fra EU. Der slike veiledningsdokumenter er utarbeidet kan vilkårene for akkreditering </w:t>
      </w:r>
      <w:r w:rsidRPr="00BC4BF6">
        <w:rPr>
          <w:lang w:eastAsia="en-GB"/>
        </w:rPr>
        <w:t>oppfylles enten ved å dokumentere samsvar med veiledningen eller ved å dokumentere at vilkårene ivaretas på en annen, likeverdig eller bedre måte.</w:t>
      </w:r>
    </w:p>
    <w:p w:rsidR="006B1D5B" w:rsidP="006B1D5B" w14:paraId="18F90FD2" w14:textId="77777777">
      <w:pPr>
        <w:rPr>
          <w:lang w:eastAsia="en-GB"/>
        </w:rPr>
      </w:pPr>
    </w:p>
    <w:p w:rsidR="001E656E" w:rsidP="006B1D5B" w14:paraId="25E0AA75" w14:textId="117C1E4F">
      <w:r w:rsidRPr="00BC4BF6">
        <w:rPr>
          <w:lang w:eastAsia="en-GB"/>
        </w:rPr>
        <w:t>NA arrangerer informasjonsmøter og kurs der krav og prosesser knyttet til akkreditering og bedømmelse forklares. Informasjon om tidspunkter for slike møter og kurs annonseres på</w:t>
      </w:r>
      <w:r w:rsidR="00A610C4">
        <w:rPr>
          <w:lang w:eastAsia="en-GB"/>
        </w:rPr>
        <w:t xml:space="preserve"> </w:t>
      </w:r>
      <w:hyperlink r:id="rId7" w:tooltip="XRF00604htthttps://akkreditert.no/" w:history="1">
        <w:r w:rsidRPr="00A610C4" w:rsidR="00A610C4">
          <w:rPr>
            <w:rStyle w:val="Hyperlink"/>
          </w:rPr>
          <w:fldChar w:fldCharType="begin" w:fldLock="1"/>
        </w:r>
        <w:r w:rsidRPr="00A610C4" w:rsidR="00A610C4">
          <w:rPr>
            <w:rStyle w:val="Hyperlink"/>
          </w:rPr>
          <w:instrText xml:space="preserve"> DOCPROPERTY XRT00604 *charformat * MERGEFORMAT </w:instrText>
        </w:r>
        <w:r w:rsidRPr="00A610C4" w:rsidR="00A610C4">
          <w:rPr>
            <w:rStyle w:val="Hyperlink"/>
          </w:rPr>
          <w:fldChar w:fldCharType="separate"/>
        </w:r>
        <w:r w:rsidRPr="00A610C4" w:rsidR="00A610C4">
          <w:rPr>
            <w:rStyle w:val="Hyperlink"/>
          </w:rPr>
          <w:t>akkreditert.no</w:t>
        </w:r>
        <w:r w:rsidRPr="00A610C4" w:rsidR="00A610C4">
          <w:rPr>
            <w:rStyle w:val="Hyperlink"/>
          </w:rPr>
          <w:fldChar w:fldCharType="end"/>
        </w:r>
      </w:hyperlink>
      <w:r w:rsidR="00A610C4">
        <w:t>.</w:t>
      </w:r>
    </w:p>
    <w:p w:rsidR="00CD027B" w:rsidRPr="00BC4BF6" w:rsidP="006B1D5B" w14:paraId="36F802B3" w14:textId="77777777">
      <w:pPr>
        <w:rPr>
          <w:lang w:eastAsia="en-GB"/>
        </w:rPr>
      </w:pPr>
    </w:p>
    <w:p w:rsidR="001E656E" w:rsidRPr="00A610C4" w:rsidP="008A1200" w14:paraId="638C6FB5" w14:textId="77777777">
      <w:pPr>
        <w:pStyle w:val="Heading1"/>
      </w:pPr>
      <w:bookmarkStart w:id="98" w:name="_Toc435617996"/>
      <w:bookmarkStart w:id="99" w:name="_Toc42252496"/>
      <w:bookmarkStart w:id="100" w:name="_Toc55910030"/>
      <w:bookmarkStart w:id="101" w:name="_Toc256000018"/>
      <w:r w:rsidRPr="00A610C4">
        <w:t>Tilretteleggelse og forberedelse til bedømming</w:t>
      </w:r>
      <w:bookmarkEnd w:id="101"/>
      <w:bookmarkEnd w:id="98"/>
      <w:bookmarkEnd w:id="99"/>
      <w:bookmarkEnd w:id="100"/>
      <w:r w:rsidRPr="00A610C4">
        <w:t xml:space="preserve"> </w:t>
      </w:r>
    </w:p>
    <w:p w:rsidR="006B1D5B" w:rsidP="006B1D5B" w14:paraId="1DA65510" w14:textId="77777777">
      <w:pPr>
        <w:rPr>
          <w:lang w:eastAsia="en-GB"/>
        </w:rPr>
      </w:pPr>
    </w:p>
    <w:p w:rsidR="001E656E" w:rsidRPr="00BC4BF6" w:rsidP="006B1D5B" w14:paraId="111A0648" w14:textId="77777777">
      <w:pPr>
        <w:rPr>
          <w:lang w:eastAsia="en-GB"/>
        </w:rPr>
      </w:pPr>
      <w:r w:rsidRPr="00BC4BF6">
        <w:rPr>
          <w:lang w:eastAsia="en-GB"/>
        </w:rPr>
        <w:t xml:space="preserve">Akkrediterte virksomheter plikter å legge forholdene til rette for effektive bedømminger – herunder effektiv gjennomføring av valgt bedømmingsmetode. Dette gjelder både ved dokumentgjennomgang, bedømming i den akkrediterte virksomhetens lokaler, fjernbedømminger og ved observasjon av den akkrediterte virksomhetens aktiviteter hos sine kunder. Dette skal gjenspeiles i avtaler mellom den akkrediterte virksomheten og deres kunder. Helt unntaksvis vil det kunne være tilfeller hvor NA ikke gis innsyn i akkrediterte rapporter og underliggende registreringer </w:t>
      </w:r>
      <w:r w:rsidR="00547436">
        <w:rPr>
          <w:lang w:eastAsia="en-GB"/>
        </w:rPr>
        <w:t xml:space="preserve">– </w:t>
      </w:r>
      <w:r w:rsidRPr="00BC4BF6">
        <w:rPr>
          <w:lang w:eastAsia="en-GB"/>
        </w:rPr>
        <w:t>i slike tilfeller skal NA alltid informeres om hva det ikke gis innsyn i</w:t>
      </w:r>
      <w:r w:rsidR="00547436">
        <w:rPr>
          <w:lang w:eastAsia="en-GB"/>
        </w:rPr>
        <w:t>,</w:t>
      </w:r>
      <w:r w:rsidRPr="00BC4BF6">
        <w:rPr>
          <w:lang w:eastAsia="en-GB"/>
        </w:rPr>
        <w:t xml:space="preserve"> samt begrunnelsen for dette. </w:t>
      </w:r>
    </w:p>
    <w:p w:rsidR="006B1D5B" w:rsidP="006B1D5B" w14:paraId="2E6FA5DD" w14:textId="77777777">
      <w:pPr>
        <w:rPr>
          <w:lang w:eastAsia="en-GB"/>
        </w:rPr>
      </w:pPr>
    </w:p>
    <w:p w:rsidR="001E656E" w:rsidRPr="00BC4BF6" w:rsidP="006B1D5B" w14:paraId="0C3AE17C" w14:textId="77777777">
      <w:pPr>
        <w:rPr>
          <w:lang w:eastAsia="en-GB"/>
        </w:rPr>
      </w:pPr>
      <w:r w:rsidRPr="00BC4BF6">
        <w:rPr>
          <w:lang w:eastAsia="en-GB"/>
        </w:rPr>
        <w:t>Søkere og akkrediterte virksomheter plikter å gi NA adgang til lokaler og dokumentasjon som vedrører driften av den juridiske enheten som er akkreditert og som er nødvendig for å kunne vurdere om virksomheten tilfredsstiller vilkårene for akkreditering. Tilgang til slike lokaler og dokumentasjon skal gjelde for NAs egne ansatte så vel som for de bedømmere og eksperter som er engasjert av NA og som er akseptert som bedømmere av den akkrediterte virksomheten. Denne plikten inkluderer også å legge til rette for at personell under opplæring som bedømmer</w:t>
      </w:r>
      <w:r w:rsidR="007032A9">
        <w:rPr>
          <w:lang w:eastAsia="en-GB"/>
        </w:rPr>
        <w:t>,</w:t>
      </w:r>
      <w:r w:rsidRPr="00BC4BF6">
        <w:rPr>
          <w:lang w:eastAsia="en-GB"/>
        </w:rPr>
        <w:t xml:space="preserve"> samt andre observatører fra NA og/eller EA gis adgang, med mindre særskilte grunner foreligger. Slik tilgang kan også omfatte tilknyttede enheter som ikke er en del av den juridiske enheten som er akkreditert, dersom NA vurderer at det er behov for dette.</w:t>
      </w:r>
    </w:p>
    <w:p w:rsidR="006B1D5B" w:rsidP="006B1D5B" w14:paraId="49E90F7D" w14:textId="77777777">
      <w:pPr>
        <w:rPr>
          <w:lang w:eastAsia="en-GB"/>
        </w:rPr>
      </w:pPr>
    </w:p>
    <w:p w:rsidR="001E656E" w:rsidP="006B1D5B" w14:paraId="0D040628" w14:textId="77777777">
      <w:pPr>
        <w:rPr>
          <w:lang w:eastAsia="en-GB"/>
        </w:rPr>
      </w:pPr>
      <w:r w:rsidRPr="00BC4BF6">
        <w:rPr>
          <w:lang w:eastAsia="en-GB"/>
        </w:rPr>
        <w:t>Under en bedømming skal den akkrediterte virksomhetens personell med administrativt og faglig ansvar for akkrediterte aktiviteter være tilgjengelig for NAs bedømmere, med mindre annet er avtalt med NAs ledende bedømmer. En representant fra virksomhetens ledelse skal være til stede under bedømmingens avsluttende møte der bedømmernes konklusjoner gjennomgås og eventuelle avvik presenteres.</w:t>
      </w:r>
    </w:p>
    <w:p w:rsidR="00CD027B" w:rsidRPr="00BC4BF6" w:rsidP="006B1D5B" w14:paraId="6E6CD48A" w14:textId="77777777">
      <w:pPr>
        <w:rPr>
          <w:lang w:eastAsia="en-GB"/>
        </w:rPr>
      </w:pPr>
    </w:p>
    <w:p w:rsidR="001E656E" w:rsidRPr="00BC4BF6" w:rsidP="008A1200" w14:paraId="6022B22F" w14:textId="77777777">
      <w:pPr>
        <w:pStyle w:val="Heading1"/>
      </w:pPr>
      <w:bookmarkStart w:id="102" w:name="_Toc42252497"/>
      <w:bookmarkStart w:id="103" w:name="_Toc55910031"/>
      <w:bookmarkStart w:id="104" w:name="_Toc256000019"/>
      <w:r w:rsidRPr="00BC4BF6">
        <w:t>Dokumentasjon til NAs bedømmere</w:t>
      </w:r>
      <w:bookmarkEnd w:id="104"/>
      <w:bookmarkEnd w:id="102"/>
      <w:bookmarkEnd w:id="103"/>
    </w:p>
    <w:p w:rsidR="001E656E" w:rsidRPr="00F26783" w:rsidP="00CA0668" w14:paraId="2E1A9F40" w14:textId="77777777">
      <w:pPr>
        <w:pStyle w:val="Heading2"/>
      </w:pPr>
      <w:bookmarkStart w:id="105" w:name="_Toc55910032"/>
      <w:bookmarkStart w:id="106" w:name="_Toc256000020"/>
      <w:r w:rsidRPr="00F26783">
        <w:t>Dokumentgjennomgang</w:t>
      </w:r>
      <w:bookmarkEnd w:id="106"/>
      <w:bookmarkEnd w:id="105"/>
      <w:r w:rsidRPr="00F26783">
        <w:t xml:space="preserve"> </w:t>
      </w:r>
    </w:p>
    <w:p w:rsidR="006B1D5B" w:rsidP="006B1D5B" w14:paraId="4E5C1C7C" w14:textId="77777777">
      <w:pPr>
        <w:rPr>
          <w:lang w:eastAsia="en-GB"/>
        </w:rPr>
      </w:pPr>
    </w:p>
    <w:p w:rsidR="001E656E" w:rsidRPr="00BC4BF6" w:rsidP="006B1D5B" w14:paraId="3EBDB0C4" w14:textId="77777777">
      <w:pPr>
        <w:rPr>
          <w:lang w:eastAsia="en-GB"/>
        </w:rPr>
      </w:pPr>
      <w:r w:rsidRPr="00BC4BF6">
        <w:rPr>
          <w:lang w:eastAsia="en-GB"/>
        </w:rPr>
        <w:t>Dokumentgjennomgang er en bedømmingsmetode som kan benyttes hvis hensiktsmessig, eksempelvis ved søknad om utvidelse mellom besøk, som en del av en bedømming og ved vesentlige endringer i den akkrediterte virksomheten. Følgende dokumenter skal gjøres tilgjengelig for NA med mindre det finnes gyldige grunner for ikke å gjøre det:</w:t>
      </w:r>
    </w:p>
    <w:p w:rsidR="001E656E" w:rsidRPr="00BC4BF6" w:rsidP="001E656E" w14:paraId="0E332260" w14:textId="77777777">
      <w:pPr>
        <w:pStyle w:val="ListParagraph"/>
        <w:numPr>
          <w:ilvl w:val="0"/>
          <w:numId w:val="33"/>
        </w:numPr>
        <w:spacing w:after="0"/>
        <w:rPr>
          <w:rFonts w:asciiTheme="minorHAnsi" w:hAnsiTheme="minorHAnsi" w:cstheme="minorHAnsi"/>
          <w:lang w:val="nb-NO"/>
        </w:rPr>
      </w:pPr>
      <w:r w:rsidRPr="00BC4BF6">
        <w:rPr>
          <w:rFonts w:asciiTheme="minorHAnsi" w:hAnsiTheme="minorHAnsi" w:cstheme="minorHAnsi"/>
          <w:lang w:val="nb-NO"/>
        </w:rPr>
        <w:t>Relevante prosedyrer</w:t>
      </w:r>
    </w:p>
    <w:p w:rsidR="001E656E" w:rsidRPr="00BC4BF6" w:rsidP="001E656E" w14:paraId="5ABA882D" w14:textId="77777777">
      <w:pPr>
        <w:pStyle w:val="ListParagraph"/>
        <w:numPr>
          <w:ilvl w:val="0"/>
          <w:numId w:val="33"/>
        </w:numPr>
        <w:spacing w:after="0"/>
        <w:rPr>
          <w:rFonts w:asciiTheme="minorHAnsi" w:hAnsiTheme="minorHAnsi" w:cstheme="minorHAnsi"/>
          <w:lang w:val="nb-NO"/>
        </w:rPr>
      </w:pPr>
      <w:r w:rsidRPr="00BC4BF6">
        <w:rPr>
          <w:rFonts w:asciiTheme="minorHAnsi" w:hAnsiTheme="minorHAnsi" w:cstheme="minorHAnsi"/>
          <w:lang w:val="nb-NO"/>
        </w:rPr>
        <w:t>Relevante kompetansekrav</w:t>
      </w:r>
    </w:p>
    <w:p w:rsidR="001E656E" w:rsidRPr="00BC4BF6" w:rsidP="001E656E" w14:paraId="4107153E" w14:textId="77777777">
      <w:pPr>
        <w:pStyle w:val="ListParagraph"/>
        <w:numPr>
          <w:ilvl w:val="0"/>
          <w:numId w:val="33"/>
        </w:numPr>
        <w:spacing w:after="0"/>
        <w:rPr>
          <w:rFonts w:asciiTheme="minorHAnsi" w:hAnsiTheme="minorHAnsi" w:cstheme="minorHAnsi"/>
          <w:lang w:val="nb-NO"/>
        </w:rPr>
      </w:pPr>
      <w:r w:rsidRPr="00BC4BF6">
        <w:rPr>
          <w:rFonts w:asciiTheme="minorHAnsi" w:hAnsiTheme="minorHAnsi" w:cstheme="minorHAnsi"/>
          <w:lang w:val="nb-NO"/>
        </w:rPr>
        <w:t>Relevante valideringsrapporter</w:t>
      </w:r>
    </w:p>
    <w:p w:rsidR="001E656E" w:rsidRPr="00BC4BF6" w:rsidP="001E656E" w14:paraId="47C6BEC5" w14:textId="77777777">
      <w:pPr>
        <w:pStyle w:val="ListParagraph"/>
        <w:numPr>
          <w:ilvl w:val="0"/>
          <w:numId w:val="33"/>
        </w:numPr>
        <w:spacing w:after="0"/>
        <w:rPr>
          <w:rFonts w:asciiTheme="minorHAnsi" w:hAnsiTheme="minorHAnsi" w:cstheme="minorHAnsi"/>
          <w:lang w:val="nb-NO"/>
        </w:rPr>
      </w:pPr>
      <w:r w:rsidRPr="00BC4BF6">
        <w:rPr>
          <w:rFonts w:asciiTheme="minorHAnsi" w:hAnsiTheme="minorHAnsi" w:cstheme="minorHAnsi"/>
          <w:lang w:val="nb-NO"/>
        </w:rPr>
        <w:t>Relevante risikovurderinger</w:t>
      </w:r>
    </w:p>
    <w:p w:rsidR="001E656E" w:rsidRPr="00BC4BF6" w:rsidP="001E656E" w14:paraId="2E915DD7" w14:textId="77777777">
      <w:pPr>
        <w:pStyle w:val="ListParagraph"/>
        <w:numPr>
          <w:ilvl w:val="0"/>
          <w:numId w:val="33"/>
        </w:numPr>
        <w:spacing w:after="0"/>
        <w:rPr>
          <w:rFonts w:asciiTheme="minorHAnsi" w:hAnsiTheme="minorHAnsi" w:cstheme="minorHAnsi"/>
          <w:lang w:val="nb-NO"/>
        </w:rPr>
      </w:pPr>
      <w:r w:rsidRPr="00BC4BF6">
        <w:rPr>
          <w:rFonts w:asciiTheme="minorHAnsi" w:hAnsiTheme="minorHAnsi" w:cstheme="minorHAnsi"/>
          <w:lang w:val="nb-NO"/>
        </w:rPr>
        <w:t>Relevante resultater fra intern og ekstern kontroll</w:t>
      </w:r>
    </w:p>
    <w:p w:rsidR="001E656E" w:rsidRPr="00BC4BF6" w:rsidP="001E656E" w14:paraId="19C9C585" w14:textId="77777777">
      <w:pPr>
        <w:pStyle w:val="ListParagraph"/>
        <w:numPr>
          <w:ilvl w:val="0"/>
          <w:numId w:val="33"/>
        </w:numPr>
        <w:rPr>
          <w:rFonts w:asciiTheme="minorHAnsi" w:hAnsiTheme="minorHAnsi" w:cstheme="minorHAnsi"/>
          <w:lang w:val="nb-NO"/>
        </w:rPr>
      </w:pPr>
      <w:r w:rsidRPr="00BC4BF6">
        <w:rPr>
          <w:rFonts w:asciiTheme="minorHAnsi" w:hAnsiTheme="minorHAnsi" w:cstheme="minorHAnsi"/>
          <w:lang w:val="nb-NO"/>
        </w:rPr>
        <w:t>Oversikt over rapporter, sertifikater og/eller bevis som er utstedt (slik at NA kan velge ut en eller flere stikkprøver)</w:t>
      </w:r>
    </w:p>
    <w:p w:rsidR="001E656E" w:rsidRPr="00F26783" w:rsidP="00CA0668" w14:paraId="6CAB2C92" w14:textId="77777777">
      <w:pPr>
        <w:pStyle w:val="Heading2"/>
      </w:pPr>
      <w:bookmarkStart w:id="107" w:name="_Toc435618003"/>
      <w:bookmarkStart w:id="108" w:name="_Toc42252498"/>
      <w:bookmarkStart w:id="109" w:name="_Toc55910033"/>
      <w:bookmarkStart w:id="110" w:name="_Toc256000021"/>
      <w:r w:rsidRPr="00F26783">
        <w:t>Dokumenter til ledende bedømmere</w:t>
      </w:r>
      <w:bookmarkEnd w:id="110"/>
      <w:bookmarkEnd w:id="107"/>
      <w:bookmarkEnd w:id="108"/>
      <w:bookmarkEnd w:id="109"/>
      <w:r w:rsidRPr="00F26783">
        <w:t xml:space="preserve"> </w:t>
      </w:r>
    </w:p>
    <w:p w:rsidR="006B1D5B" w:rsidP="006B1D5B" w14:paraId="7DD9D226" w14:textId="77777777">
      <w:pPr>
        <w:rPr>
          <w:lang w:eastAsia="en-GB"/>
        </w:rPr>
      </w:pPr>
    </w:p>
    <w:p w:rsidR="001E656E" w:rsidRPr="00BC4BF6" w:rsidP="006B1D5B" w14:paraId="285FF86A" w14:textId="77777777">
      <w:pPr>
        <w:rPr>
          <w:lang w:eastAsia="en-GB"/>
        </w:rPr>
      </w:pPr>
      <w:r w:rsidRPr="00BC4BF6">
        <w:rPr>
          <w:lang w:eastAsia="en-GB"/>
        </w:rPr>
        <w:t>I forbindelse med bedømming skal ledende bedømmere som et minimum ha tilgang til:</w:t>
      </w:r>
    </w:p>
    <w:p w:rsidR="001E656E" w:rsidRPr="00BC4BF6" w:rsidP="001E656E" w14:paraId="04C9B0AF" w14:textId="77777777">
      <w:pPr>
        <w:pStyle w:val="ListParagraph"/>
        <w:numPr>
          <w:ilvl w:val="0"/>
          <w:numId w:val="32"/>
        </w:numPr>
        <w:rPr>
          <w:rFonts w:asciiTheme="minorHAnsi" w:hAnsiTheme="minorHAnsi" w:cstheme="minorHAnsi"/>
          <w:szCs w:val="18"/>
          <w:lang w:val="nb-NO"/>
        </w:rPr>
      </w:pPr>
      <w:r w:rsidRPr="00BC4BF6">
        <w:rPr>
          <w:rFonts w:asciiTheme="minorHAnsi" w:hAnsiTheme="minorHAnsi" w:cstheme="minorHAnsi"/>
          <w:szCs w:val="18"/>
          <w:lang w:val="nb-NO"/>
        </w:rPr>
        <w:t>Oversikt over dokumenter og skjema som virksomhetens ledelsessystem består av</w:t>
      </w:r>
      <w:r w:rsidR="001F261B">
        <w:rPr>
          <w:rFonts w:asciiTheme="minorHAnsi" w:hAnsiTheme="minorHAnsi" w:cstheme="minorHAnsi"/>
          <w:szCs w:val="18"/>
          <w:lang w:val="nb-NO"/>
        </w:rPr>
        <w:t>.</w:t>
      </w:r>
    </w:p>
    <w:p w:rsidR="001E656E" w:rsidRPr="00BC4BF6" w:rsidP="001E656E" w14:paraId="488BE990" w14:textId="77777777">
      <w:pPr>
        <w:pStyle w:val="ListParagraph"/>
        <w:numPr>
          <w:ilvl w:val="0"/>
          <w:numId w:val="32"/>
        </w:numPr>
        <w:rPr>
          <w:rFonts w:asciiTheme="minorHAnsi" w:hAnsiTheme="minorHAnsi" w:cstheme="minorHAnsi"/>
          <w:szCs w:val="18"/>
          <w:lang w:val="nb-NO"/>
        </w:rPr>
      </w:pPr>
      <w:r w:rsidRPr="00BC4BF6">
        <w:rPr>
          <w:rFonts w:asciiTheme="minorHAnsi" w:hAnsiTheme="minorHAnsi" w:cstheme="minorHAnsi"/>
          <w:szCs w:val="18"/>
          <w:lang w:val="nb-NO"/>
        </w:rPr>
        <w:t>Virksomhetens ledelsessystem, inkludert relevante prosedyrer og annen relevant dokumentasjon som etterspørres av ledende bedømmer</w:t>
      </w:r>
      <w:r w:rsidR="001F261B">
        <w:rPr>
          <w:rFonts w:asciiTheme="minorHAnsi" w:hAnsiTheme="minorHAnsi" w:cstheme="minorHAnsi"/>
          <w:szCs w:val="18"/>
          <w:lang w:val="nb-NO"/>
        </w:rPr>
        <w:t>.</w:t>
      </w:r>
    </w:p>
    <w:p w:rsidR="001E656E" w:rsidRPr="00BC4BF6" w:rsidP="001E656E" w14:paraId="3A8C17CC" w14:textId="77777777">
      <w:pPr>
        <w:pStyle w:val="ListParagraph"/>
        <w:numPr>
          <w:ilvl w:val="0"/>
          <w:numId w:val="32"/>
        </w:numPr>
        <w:rPr>
          <w:rFonts w:asciiTheme="minorHAnsi" w:hAnsiTheme="minorHAnsi" w:cstheme="minorHAnsi"/>
          <w:szCs w:val="18"/>
          <w:lang w:val="nb-NO"/>
        </w:rPr>
      </w:pPr>
      <w:r w:rsidRPr="00BC4BF6">
        <w:rPr>
          <w:rFonts w:asciiTheme="minorHAnsi" w:hAnsiTheme="minorHAnsi" w:cstheme="minorHAnsi"/>
          <w:szCs w:val="18"/>
          <w:lang w:val="nb-NO"/>
        </w:rPr>
        <w:t>Utfylt samsvarsliste/sjekkliste for den aktuelle akkrediteringsstandarden og andre aktuelle krav (ved førstegangsbedømminger, fornyelser og ellers ved forespørsel fra NA)</w:t>
      </w:r>
      <w:r w:rsidR="001F261B">
        <w:rPr>
          <w:rFonts w:asciiTheme="minorHAnsi" w:hAnsiTheme="minorHAnsi" w:cstheme="minorHAnsi"/>
          <w:szCs w:val="18"/>
          <w:lang w:val="nb-NO"/>
        </w:rPr>
        <w:t>.</w:t>
      </w:r>
    </w:p>
    <w:p w:rsidR="001E656E" w:rsidRPr="00BC4BF6" w:rsidP="001E656E" w14:paraId="2B79C8D3" w14:textId="77777777">
      <w:pPr>
        <w:pStyle w:val="ListParagraph"/>
        <w:numPr>
          <w:ilvl w:val="0"/>
          <w:numId w:val="32"/>
        </w:numPr>
        <w:rPr>
          <w:rFonts w:asciiTheme="minorHAnsi" w:hAnsiTheme="minorHAnsi" w:cstheme="minorHAnsi"/>
          <w:szCs w:val="18"/>
          <w:lang w:val="nb-NO"/>
        </w:rPr>
      </w:pPr>
      <w:r w:rsidRPr="00BC4BF6">
        <w:rPr>
          <w:rFonts w:asciiTheme="minorHAnsi" w:hAnsiTheme="minorHAnsi" w:cstheme="minorHAnsi"/>
          <w:szCs w:val="18"/>
          <w:lang w:val="nb-NO"/>
        </w:rPr>
        <w:t>Revisjonsprogram og rapporter fra interne revisjoner gjennomført siden forrige bedømming</w:t>
      </w:r>
      <w:r w:rsidR="001F261B">
        <w:rPr>
          <w:rFonts w:asciiTheme="minorHAnsi" w:hAnsiTheme="minorHAnsi" w:cstheme="minorHAnsi"/>
          <w:szCs w:val="18"/>
          <w:lang w:val="nb-NO"/>
        </w:rPr>
        <w:t>.</w:t>
      </w:r>
    </w:p>
    <w:p w:rsidR="001E656E" w:rsidRPr="00BC4BF6" w:rsidP="001E656E" w14:paraId="7A1A06B6" w14:textId="77777777">
      <w:pPr>
        <w:pStyle w:val="ListParagraph"/>
        <w:numPr>
          <w:ilvl w:val="0"/>
          <w:numId w:val="32"/>
        </w:numPr>
        <w:rPr>
          <w:rFonts w:asciiTheme="minorHAnsi" w:hAnsiTheme="minorHAnsi" w:cstheme="minorHAnsi"/>
          <w:szCs w:val="18"/>
          <w:lang w:val="nb-NO"/>
        </w:rPr>
      </w:pPr>
      <w:r w:rsidRPr="00BC4BF6">
        <w:rPr>
          <w:rFonts w:asciiTheme="minorHAnsi" w:hAnsiTheme="minorHAnsi" w:cstheme="minorHAnsi"/>
          <w:szCs w:val="18"/>
          <w:lang w:val="nb-NO"/>
        </w:rPr>
        <w:t>Rapport fra de to siste gjennomførte ledelsens gjennomgåelser</w:t>
      </w:r>
      <w:r w:rsidR="001F261B">
        <w:rPr>
          <w:rFonts w:asciiTheme="minorHAnsi" w:hAnsiTheme="minorHAnsi" w:cstheme="minorHAnsi"/>
          <w:szCs w:val="18"/>
          <w:lang w:val="nb-NO"/>
        </w:rPr>
        <w:t>.</w:t>
      </w:r>
    </w:p>
    <w:p w:rsidR="001E656E" w:rsidRPr="00BC4BF6" w:rsidP="001E656E" w14:paraId="53807FEF" w14:textId="77777777">
      <w:pPr>
        <w:pStyle w:val="ListParagraph"/>
        <w:numPr>
          <w:ilvl w:val="0"/>
          <w:numId w:val="32"/>
        </w:numPr>
        <w:rPr>
          <w:rFonts w:asciiTheme="minorHAnsi" w:hAnsiTheme="minorHAnsi" w:cstheme="minorHAnsi"/>
          <w:lang w:val="nb-NO"/>
        </w:rPr>
      </w:pPr>
      <w:r w:rsidRPr="00BC4BF6">
        <w:rPr>
          <w:rFonts w:asciiTheme="minorHAnsi" w:hAnsiTheme="minorHAnsi" w:cstheme="minorHAnsi"/>
          <w:lang w:val="nb-NO"/>
        </w:rPr>
        <w:t>Informasjon om endringer siden forrige besøk, for eksempel vedrørende organisering av virksomheten, personell med administrativ og/eller faglig ansvar for akkrediterte aktiviteter, lokaler og andre fasiliteter (når dette vurderes å kunne påvirke samsvar med akkrediteringsvilkårene) og utstyr/instrumenter som benyttes i forbindelse med akkrediterte aktiviteter</w:t>
      </w:r>
      <w:r w:rsidR="001F261B">
        <w:rPr>
          <w:rFonts w:asciiTheme="minorHAnsi" w:hAnsiTheme="minorHAnsi" w:cstheme="minorHAnsi"/>
          <w:lang w:val="nb-NO"/>
        </w:rPr>
        <w:t>.</w:t>
      </w:r>
    </w:p>
    <w:p w:rsidR="001E656E" w:rsidRPr="00BC4BF6" w:rsidP="001E656E" w14:paraId="03B8CB92" w14:textId="77777777">
      <w:pPr>
        <w:pStyle w:val="ListParagraph"/>
        <w:numPr>
          <w:ilvl w:val="0"/>
          <w:numId w:val="32"/>
        </w:numPr>
        <w:rPr>
          <w:rFonts w:asciiTheme="minorHAnsi" w:hAnsiTheme="minorHAnsi" w:cstheme="minorHAnsi"/>
          <w:szCs w:val="18"/>
          <w:lang w:val="nb-NO"/>
        </w:rPr>
      </w:pPr>
      <w:r w:rsidRPr="00BC4BF6">
        <w:rPr>
          <w:rFonts w:asciiTheme="minorHAnsi" w:hAnsiTheme="minorHAnsi" w:cstheme="minorHAnsi"/>
          <w:szCs w:val="18"/>
          <w:u w:val="single"/>
          <w:lang w:val="nb-NO"/>
        </w:rPr>
        <w:t>For laboratorier</w:t>
      </w:r>
      <w:r w:rsidRPr="00BC4BF6">
        <w:rPr>
          <w:rFonts w:asciiTheme="minorHAnsi" w:hAnsiTheme="minorHAnsi" w:cstheme="minorHAnsi"/>
          <w:szCs w:val="18"/>
          <w:lang w:val="nb-NO"/>
        </w:rPr>
        <w:t>: Informasjon om lokaliteter der de ulike akkrediterte aktivitetene utføres, måleprinsipp som benyttes for hver aktivitet samt aktuelle objekter, parametre og måleområder med tilhørende beregnet/estimert måleusikkerhet. Bruk av skjema «Søknad og akkrediteringsomfang» vil være dekkende. I tillegg kreves en oversikt over deltagelse i SLP.</w:t>
      </w:r>
    </w:p>
    <w:p w:rsidR="001E656E" w:rsidRPr="00BC4BF6" w:rsidP="001E656E" w14:paraId="6366480D" w14:textId="77777777">
      <w:pPr>
        <w:pStyle w:val="ListParagraph"/>
        <w:numPr>
          <w:ilvl w:val="0"/>
          <w:numId w:val="32"/>
        </w:numPr>
        <w:rPr>
          <w:rFonts w:asciiTheme="minorHAnsi" w:hAnsiTheme="minorHAnsi" w:cstheme="minorHAnsi"/>
          <w:szCs w:val="18"/>
          <w:lang w:val="nb-NO"/>
        </w:rPr>
      </w:pPr>
      <w:r w:rsidRPr="00BC4BF6">
        <w:rPr>
          <w:rFonts w:asciiTheme="minorHAnsi" w:hAnsiTheme="minorHAnsi" w:cstheme="minorHAnsi"/>
          <w:szCs w:val="18"/>
          <w:u w:val="single"/>
          <w:lang w:val="nb-NO"/>
        </w:rPr>
        <w:t>For virksomheter som utfører intern kalibrering</w:t>
      </w:r>
      <w:r w:rsidRPr="00BC4BF6">
        <w:rPr>
          <w:rFonts w:asciiTheme="minorHAnsi" w:hAnsiTheme="minorHAnsi" w:cstheme="minorHAnsi"/>
          <w:szCs w:val="18"/>
          <w:lang w:val="nb-NO"/>
        </w:rPr>
        <w:t>: oversikt over disse kalibreringene, inkl. beregnet/estimert måleusikkerhet</w:t>
      </w:r>
      <w:r w:rsidR="001F261B">
        <w:rPr>
          <w:rFonts w:asciiTheme="minorHAnsi" w:hAnsiTheme="minorHAnsi" w:cstheme="minorHAnsi"/>
          <w:szCs w:val="18"/>
          <w:lang w:val="nb-NO"/>
        </w:rPr>
        <w:t>.</w:t>
      </w:r>
      <w:r w:rsidRPr="00BC4BF6">
        <w:rPr>
          <w:rFonts w:asciiTheme="minorHAnsi" w:hAnsiTheme="minorHAnsi" w:cstheme="minorHAnsi"/>
          <w:szCs w:val="18"/>
          <w:lang w:val="nb-NO"/>
        </w:rPr>
        <w:t xml:space="preserve"> </w:t>
      </w:r>
    </w:p>
    <w:p w:rsidR="001E656E" w:rsidRPr="00BC4BF6" w:rsidP="006B1D5B" w14:paraId="65E6F469" w14:textId="77777777">
      <w:pPr>
        <w:rPr>
          <w:lang w:eastAsia="en-GB"/>
        </w:rPr>
      </w:pPr>
      <w:r w:rsidRPr="00BC4BF6">
        <w:rPr>
          <w:lang w:eastAsia="en-GB"/>
        </w:rPr>
        <w:t xml:space="preserve">Ved behov vil NA etterspørre ytterligere dokumentasjon. </w:t>
      </w:r>
    </w:p>
    <w:p w:rsidR="001E656E" w:rsidRPr="00F26783" w:rsidP="00CA0668" w14:paraId="683B4A3E" w14:textId="77777777">
      <w:pPr>
        <w:pStyle w:val="Heading2"/>
      </w:pPr>
      <w:bookmarkStart w:id="111" w:name="_Toc435618004"/>
      <w:bookmarkStart w:id="112" w:name="_Toc42252499"/>
      <w:bookmarkStart w:id="113" w:name="_Toc55910034"/>
      <w:bookmarkStart w:id="114" w:name="_Toc256000022"/>
      <w:r w:rsidRPr="00F26783">
        <w:t>Dokumenter til tekniske bedømmere og tekniske eksperter</w:t>
      </w:r>
      <w:bookmarkEnd w:id="114"/>
      <w:bookmarkEnd w:id="111"/>
      <w:bookmarkEnd w:id="112"/>
      <w:bookmarkEnd w:id="113"/>
    </w:p>
    <w:p w:rsidR="006B1D5B" w:rsidP="006B1D5B" w14:paraId="459C0E28" w14:textId="77777777">
      <w:pPr>
        <w:rPr>
          <w:lang w:eastAsia="en-GB"/>
        </w:rPr>
      </w:pPr>
    </w:p>
    <w:p w:rsidR="001E656E" w:rsidP="006B1D5B" w14:paraId="0ED7E203" w14:textId="77777777">
      <w:pPr>
        <w:rPr>
          <w:lang w:eastAsia="en-GB"/>
        </w:rPr>
      </w:pPr>
      <w:r w:rsidRPr="00BC4BF6">
        <w:rPr>
          <w:lang w:eastAsia="en-GB"/>
        </w:rPr>
        <w:t>I forbindelse med bedømming skal tekniske bedømmere og tekniske eksperter som et minimum ha tilgang til:</w:t>
      </w:r>
    </w:p>
    <w:p w:rsidR="00093E8D" w:rsidRPr="00BC4BF6" w:rsidP="006B1D5B" w14:paraId="0B063987" w14:textId="77777777">
      <w:pPr>
        <w:rPr>
          <w:lang w:eastAsia="en-GB"/>
        </w:rPr>
      </w:pPr>
    </w:p>
    <w:p w:rsidR="001E656E" w:rsidRPr="00BC4BF6" w:rsidP="001E656E" w14:paraId="08D99882" w14:textId="77777777">
      <w:pPr>
        <w:numPr>
          <w:ilvl w:val="0"/>
          <w:numId w:val="31"/>
        </w:numPr>
        <w:spacing w:before="240" w:after="240"/>
        <w:contextualSpacing/>
        <w:rPr>
          <w:rFonts w:cstheme="minorHAnsi"/>
          <w:szCs w:val="18"/>
          <w:lang w:eastAsia="en-GB"/>
        </w:rPr>
      </w:pPr>
      <w:r w:rsidRPr="00BC4BF6">
        <w:rPr>
          <w:rFonts w:cstheme="minorHAnsi"/>
          <w:szCs w:val="18"/>
          <w:lang w:eastAsia="en-GB"/>
        </w:rPr>
        <w:t>Oversikt over dokumenter og skjema som virksomhetens ledelsessystem består av</w:t>
      </w:r>
      <w:r w:rsidR="00093E8D">
        <w:rPr>
          <w:rFonts w:cstheme="minorHAnsi"/>
          <w:szCs w:val="18"/>
          <w:lang w:eastAsia="en-GB"/>
        </w:rPr>
        <w:t>.</w:t>
      </w:r>
    </w:p>
    <w:p w:rsidR="001E656E" w:rsidRPr="00BC4BF6" w:rsidP="001E656E" w14:paraId="1EBC6A00" w14:textId="77777777">
      <w:pPr>
        <w:numPr>
          <w:ilvl w:val="0"/>
          <w:numId w:val="31"/>
        </w:numPr>
        <w:spacing w:before="240" w:after="240"/>
        <w:contextualSpacing/>
        <w:rPr>
          <w:rFonts w:cstheme="minorHAnsi"/>
          <w:szCs w:val="18"/>
          <w:lang w:eastAsia="en-GB"/>
        </w:rPr>
      </w:pPr>
      <w:r w:rsidRPr="00BC4BF6">
        <w:rPr>
          <w:rFonts w:cstheme="minorHAnsi"/>
          <w:szCs w:val="18"/>
          <w:lang w:eastAsia="en-GB"/>
        </w:rPr>
        <w:t>Relevante deler av virksomhetens ledelsessystem, inkludert relevante prosedyrer og annen relevant dokumentasjon som etterspørres av teknisk bedømmer/ekspert</w:t>
      </w:r>
      <w:r w:rsidR="00093E8D">
        <w:rPr>
          <w:rFonts w:cstheme="minorHAnsi"/>
          <w:szCs w:val="18"/>
          <w:lang w:eastAsia="en-GB"/>
        </w:rPr>
        <w:t>.</w:t>
      </w:r>
    </w:p>
    <w:p w:rsidR="001E656E" w:rsidRPr="00BC4BF6" w:rsidP="001E656E" w14:paraId="3D3B535F" w14:textId="77777777">
      <w:pPr>
        <w:numPr>
          <w:ilvl w:val="0"/>
          <w:numId w:val="31"/>
        </w:numPr>
        <w:spacing w:before="240" w:after="240"/>
        <w:contextualSpacing/>
        <w:rPr>
          <w:rFonts w:cstheme="minorHAnsi"/>
          <w:lang w:eastAsia="en-GB"/>
        </w:rPr>
      </w:pPr>
      <w:r w:rsidRPr="00BC4BF6">
        <w:rPr>
          <w:rFonts w:cstheme="minorHAnsi"/>
          <w:lang w:eastAsia="en-GB"/>
        </w:rPr>
        <w:t>Utfylt relevant samsvarsliste/sjekkliste for den aktuelle akkrediteringsstandarden og andre aktuelle krav (ved førstegangsbedømminger, fornyelser og ellers ved forespørsel fra NA)</w:t>
      </w:r>
      <w:r w:rsidR="00093E8D">
        <w:rPr>
          <w:rFonts w:cstheme="minorHAnsi"/>
          <w:lang w:eastAsia="en-GB"/>
        </w:rPr>
        <w:t>.</w:t>
      </w:r>
    </w:p>
    <w:p w:rsidR="001E656E" w:rsidRPr="00BC4BF6" w:rsidP="001E656E" w14:paraId="27FA4765" w14:textId="77777777">
      <w:pPr>
        <w:numPr>
          <w:ilvl w:val="0"/>
          <w:numId w:val="31"/>
        </w:numPr>
        <w:spacing w:before="240" w:after="240"/>
        <w:contextualSpacing/>
        <w:rPr>
          <w:rFonts w:cstheme="minorHAnsi"/>
          <w:lang w:eastAsia="en-GB"/>
        </w:rPr>
      </w:pPr>
      <w:r w:rsidRPr="00BC4BF6">
        <w:rPr>
          <w:rFonts w:cstheme="minorHAnsi"/>
          <w:lang w:eastAsia="en-GB"/>
        </w:rPr>
        <w:t>Informasjon om endringer siden forrige besøk, for eksempel som vedrører organisering av virksomheten, personell med administrativt og faglig ansvar for akkrediterte aktiviteter, lokaler og andre fasiliteter (når dette vurderes å kunne påvirke samsvar med akkrediteringsvilkårene) og utstyr/instrumenter som benyttes i forbindelse med akkrediterte aktiviteter</w:t>
      </w:r>
      <w:r w:rsidR="00093E8D">
        <w:rPr>
          <w:rFonts w:cstheme="minorHAnsi"/>
          <w:lang w:eastAsia="en-GB"/>
        </w:rPr>
        <w:t>.</w:t>
      </w:r>
    </w:p>
    <w:p w:rsidR="001E656E" w:rsidRPr="00BC4BF6" w:rsidP="001E656E" w14:paraId="4791A60A" w14:textId="77777777">
      <w:pPr>
        <w:numPr>
          <w:ilvl w:val="0"/>
          <w:numId w:val="31"/>
        </w:numPr>
        <w:spacing w:before="240" w:after="240"/>
        <w:contextualSpacing/>
        <w:rPr>
          <w:rFonts w:cstheme="minorHAnsi"/>
          <w:szCs w:val="18"/>
          <w:lang w:eastAsia="en-GB"/>
        </w:rPr>
      </w:pPr>
      <w:r w:rsidRPr="00BC4BF6">
        <w:rPr>
          <w:rFonts w:cstheme="minorHAnsi"/>
          <w:szCs w:val="18"/>
          <w:lang w:eastAsia="en-GB"/>
        </w:rPr>
        <w:t xml:space="preserve">For laboratorier: </w:t>
      </w:r>
    </w:p>
    <w:p w:rsidR="001E656E" w:rsidRPr="00BC4BF6" w:rsidP="001E656E" w14:paraId="399B97E3" w14:textId="77777777">
      <w:pPr>
        <w:numPr>
          <w:ilvl w:val="1"/>
          <w:numId w:val="31"/>
        </w:numPr>
        <w:spacing w:before="240" w:after="240"/>
        <w:contextualSpacing/>
        <w:rPr>
          <w:rFonts w:cstheme="minorHAnsi"/>
          <w:szCs w:val="18"/>
          <w:lang w:eastAsia="en-GB"/>
        </w:rPr>
      </w:pPr>
      <w:r w:rsidRPr="00BC4BF6">
        <w:rPr>
          <w:rFonts w:cstheme="minorHAnsi"/>
          <w:szCs w:val="18"/>
          <w:lang w:eastAsia="en-GB"/>
        </w:rPr>
        <w:t>Informasjon om lokaliteter der de ulike akkrediterte aktivitetene utføres, måleprinsipp som benyttes for hver aktivitet samt aktuelle måleområder med tilhørende beregnet/estimert måleusikkerhet</w:t>
      </w:r>
      <w:r w:rsidR="00093E8D">
        <w:rPr>
          <w:rFonts w:cstheme="minorHAnsi"/>
          <w:szCs w:val="18"/>
          <w:lang w:eastAsia="en-GB"/>
        </w:rPr>
        <w:t>.</w:t>
      </w:r>
    </w:p>
    <w:p w:rsidR="001E656E" w:rsidRPr="00BC4BF6" w:rsidP="001E656E" w14:paraId="211EB988" w14:textId="77777777">
      <w:pPr>
        <w:numPr>
          <w:ilvl w:val="1"/>
          <w:numId w:val="31"/>
        </w:numPr>
        <w:spacing w:before="240" w:after="240"/>
        <w:contextualSpacing/>
        <w:rPr>
          <w:rFonts w:eastAsiaTheme="minorEastAsia" w:cstheme="minorHAnsi"/>
          <w:szCs w:val="18"/>
          <w:lang w:eastAsia="en-GB"/>
        </w:rPr>
      </w:pPr>
      <w:r w:rsidRPr="00BC4BF6">
        <w:rPr>
          <w:rFonts w:cstheme="minorHAnsi"/>
          <w:szCs w:val="18"/>
          <w:lang w:eastAsia="en-GB"/>
        </w:rPr>
        <w:t>Oversikt over deltagelse i SLP</w:t>
      </w:r>
      <w:r w:rsidR="00093E8D">
        <w:rPr>
          <w:rFonts w:cstheme="minorHAnsi"/>
          <w:szCs w:val="18"/>
          <w:lang w:eastAsia="en-GB"/>
        </w:rPr>
        <w:t>.</w:t>
      </w:r>
    </w:p>
    <w:p w:rsidR="001E656E" w:rsidRPr="00BC4BF6" w:rsidP="001E656E" w14:paraId="32C0569F" w14:textId="77777777">
      <w:pPr>
        <w:numPr>
          <w:ilvl w:val="1"/>
          <w:numId w:val="31"/>
        </w:numPr>
        <w:spacing w:before="240" w:after="240"/>
        <w:contextualSpacing/>
        <w:rPr>
          <w:rFonts w:cstheme="minorHAnsi"/>
          <w:szCs w:val="18"/>
          <w:lang w:eastAsia="en-GB"/>
        </w:rPr>
      </w:pPr>
      <w:r w:rsidRPr="00BC4BF6">
        <w:rPr>
          <w:rFonts w:cstheme="minorHAnsi"/>
          <w:szCs w:val="18"/>
          <w:lang w:eastAsia="en-GB"/>
        </w:rPr>
        <w:t>Ved førstegangsbedømmelser/utvidelser/bruk av fleksibel akkreditering skal det sendes rapporter fra validering/verifisering av metodene</w:t>
      </w:r>
      <w:r w:rsidR="00093E8D">
        <w:rPr>
          <w:rFonts w:cstheme="minorHAnsi"/>
          <w:szCs w:val="18"/>
          <w:lang w:eastAsia="en-GB"/>
        </w:rPr>
        <w:t>.</w:t>
      </w:r>
    </w:p>
    <w:p w:rsidR="001E656E" w:rsidRPr="00BC4BF6" w:rsidP="001E656E" w14:paraId="17C7DECA" w14:textId="77777777">
      <w:pPr>
        <w:numPr>
          <w:ilvl w:val="0"/>
          <w:numId w:val="31"/>
        </w:numPr>
        <w:spacing w:before="240" w:after="240"/>
        <w:contextualSpacing/>
        <w:rPr>
          <w:rFonts w:cstheme="minorHAnsi"/>
          <w:szCs w:val="18"/>
          <w:lang w:eastAsia="en-GB"/>
        </w:rPr>
      </w:pPr>
      <w:r w:rsidRPr="00BC4BF6">
        <w:rPr>
          <w:rFonts w:cstheme="minorHAnsi"/>
          <w:szCs w:val="18"/>
          <w:lang w:eastAsia="en-GB"/>
        </w:rPr>
        <w:t>For inspeksjons- og sertifiseringsorgan: På forespørsel, en oversikt over akkrediterte rapporter og sertifikater utgitt siden forrige bedømming</w:t>
      </w:r>
      <w:r w:rsidR="00093E8D">
        <w:rPr>
          <w:rFonts w:cstheme="minorHAnsi"/>
          <w:szCs w:val="18"/>
          <w:lang w:eastAsia="en-GB"/>
        </w:rPr>
        <w:t>.</w:t>
      </w:r>
    </w:p>
    <w:p w:rsidR="001E656E" w:rsidRPr="00BC4BF6" w:rsidP="001E656E" w14:paraId="69BABABB" w14:textId="77777777">
      <w:pPr>
        <w:spacing w:before="240" w:after="240"/>
        <w:ind w:left="360"/>
        <w:contextualSpacing/>
        <w:rPr>
          <w:rFonts w:cstheme="minorHAnsi"/>
          <w:lang w:eastAsia="en-GB"/>
        </w:rPr>
      </w:pPr>
    </w:p>
    <w:p w:rsidR="001E656E" w:rsidRPr="00BC4BF6" w:rsidP="006B1D5B" w14:paraId="3B9A7F7C" w14:textId="77777777">
      <w:pPr>
        <w:rPr>
          <w:lang w:eastAsia="en-GB"/>
        </w:rPr>
      </w:pPr>
      <w:r w:rsidRPr="00BC4BF6">
        <w:rPr>
          <w:lang w:eastAsia="en-GB"/>
        </w:rPr>
        <w:t xml:space="preserve">Ved behov vil NA etterspørre ytterligere dokumentasjon. </w:t>
      </w:r>
    </w:p>
    <w:p w:rsidR="001E656E" w:rsidRPr="00F26783" w:rsidP="00CA0668" w14:paraId="311992F0" w14:textId="77777777">
      <w:pPr>
        <w:pStyle w:val="Heading2"/>
      </w:pPr>
      <w:bookmarkStart w:id="115" w:name="_Toc256000023"/>
      <w:r w:rsidRPr="00F26783">
        <w:t>Dokumenter for bedømming av IT-systemer som inngår i akkrediterte aktiviteter</w:t>
      </w:r>
      <w:bookmarkEnd w:id="115"/>
      <w:r w:rsidRPr="00F26783">
        <w:t xml:space="preserve"> </w:t>
      </w:r>
    </w:p>
    <w:p w:rsidR="006B1D5B" w:rsidP="006B1D5B" w14:paraId="3D26C154" w14:textId="77777777">
      <w:pPr>
        <w:rPr>
          <w:lang w:eastAsia="en-GB"/>
        </w:rPr>
      </w:pPr>
    </w:p>
    <w:p w:rsidR="001E656E" w:rsidRPr="00BC4BF6" w:rsidP="006B1D5B" w14:paraId="12D37994" w14:textId="77777777">
      <w:pPr>
        <w:rPr>
          <w:lang w:eastAsia="en-GB"/>
        </w:rPr>
      </w:pPr>
      <w:r w:rsidRPr="00BC4BF6">
        <w:rPr>
          <w:lang w:eastAsia="en-GB"/>
        </w:rPr>
        <w:t>I forbindelse med bedømming av IT-systemer som brukes i akkrediterte aktiviteter, skal bedømmerne som et minimum ha tilgang til:</w:t>
      </w:r>
    </w:p>
    <w:p w:rsidR="001E656E" w:rsidRPr="00BC4BF6" w:rsidP="001E656E" w14:paraId="55EBCFDF" w14:textId="77777777">
      <w:pPr>
        <w:numPr>
          <w:ilvl w:val="0"/>
          <w:numId w:val="30"/>
        </w:numPr>
        <w:spacing w:before="240"/>
        <w:rPr>
          <w:rFonts w:cstheme="minorHAnsi"/>
          <w:lang w:eastAsia="en-GB"/>
        </w:rPr>
      </w:pPr>
      <w:r w:rsidRPr="00BC4BF6">
        <w:rPr>
          <w:rFonts w:cstheme="minorHAnsi"/>
          <w:lang w:eastAsia="en-GB"/>
        </w:rPr>
        <w:t>Risikovurdering og valideringsrapport/testrapport for systemene, med beskrivelse av testomfang, testresultat og konklusjon for systemoppgraderinger som er gjennomført siden forrige tilsvarende bedømming på området</w:t>
      </w:r>
      <w:r w:rsidR="00E90036">
        <w:rPr>
          <w:rFonts w:cstheme="minorHAnsi"/>
          <w:lang w:eastAsia="en-GB"/>
        </w:rPr>
        <w:t>.</w:t>
      </w:r>
    </w:p>
    <w:p w:rsidR="001E656E" w:rsidRPr="00BC4BF6" w:rsidP="001E656E" w14:paraId="52928530" w14:textId="77777777">
      <w:pPr>
        <w:numPr>
          <w:ilvl w:val="0"/>
          <w:numId w:val="30"/>
        </w:numPr>
        <w:rPr>
          <w:rFonts w:cstheme="minorHAnsi"/>
          <w:szCs w:val="18"/>
          <w:lang w:val="sv-SE" w:eastAsia="en-GB"/>
        </w:rPr>
      </w:pPr>
      <w:r w:rsidRPr="00BC4BF6">
        <w:rPr>
          <w:rFonts w:cstheme="minorHAnsi"/>
          <w:szCs w:val="18"/>
          <w:lang w:val="sv-SE" w:eastAsia="en-GB"/>
        </w:rPr>
        <w:t>Dokumentert driftsgodkjennelse fra ansvarlig personell for gjennomførte systemoppgraderinger</w:t>
      </w:r>
      <w:r w:rsidR="00176D4A">
        <w:rPr>
          <w:rFonts w:cstheme="minorHAnsi"/>
          <w:szCs w:val="18"/>
          <w:lang w:val="sv-SE" w:eastAsia="en-GB"/>
        </w:rPr>
        <w:t>.</w:t>
      </w:r>
    </w:p>
    <w:p w:rsidR="001E656E" w:rsidRPr="00BC4BF6" w:rsidP="001E656E" w14:paraId="5A0C60D9" w14:textId="77777777">
      <w:pPr>
        <w:numPr>
          <w:ilvl w:val="0"/>
          <w:numId w:val="30"/>
        </w:numPr>
        <w:rPr>
          <w:rFonts w:cstheme="minorHAnsi"/>
          <w:szCs w:val="18"/>
          <w:lang w:val="sv-SE" w:eastAsia="en-GB"/>
        </w:rPr>
      </w:pPr>
      <w:r w:rsidRPr="00BC4BF6">
        <w:rPr>
          <w:rFonts w:cstheme="minorHAnsi"/>
          <w:szCs w:val="18"/>
          <w:lang w:val="sv-SE" w:eastAsia="en-GB"/>
        </w:rPr>
        <w:t>Ved innføring av nytt IT-system: DPIA (Data Protection Impact Assessment) i samsvar med personopplysningsloven, i tilfeller der dette er relevant</w:t>
      </w:r>
      <w:r w:rsidR="00176D4A">
        <w:rPr>
          <w:rFonts w:cstheme="minorHAnsi"/>
          <w:szCs w:val="18"/>
          <w:lang w:val="sv-SE" w:eastAsia="en-GB"/>
        </w:rPr>
        <w:t>.</w:t>
      </w:r>
    </w:p>
    <w:p w:rsidR="001E656E" w:rsidRPr="00BC4BF6" w:rsidP="001E656E" w14:paraId="27EC3994" w14:textId="77777777">
      <w:pPr>
        <w:numPr>
          <w:ilvl w:val="0"/>
          <w:numId w:val="30"/>
        </w:numPr>
        <w:rPr>
          <w:rFonts w:cstheme="minorHAnsi"/>
          <w:lang w:eastAsia="en-GB"/>
        </w:rPr>
      </w:pPr>
      <w:r w:rsidRPr="00BC4BF6">
        <w:rPr>
          <w:rFonts w:cstheme="minorHAnsi"/>
          <w:lang w:eastAsia="en-GB"/>
        </w:rPr>
        <w:t>Beskrivelse av hvordan virksomheten forvalter sine systemer, med angivelse av roller og arbeidsoppgaver</w:t>
      </w:r>
    </w:p>
    <w:p w:rsidR="001E656E" w:rsidRPr="00BC4BF6" w:rsidP="001E656E" w14:paraId="2C69A6F4" w14:textId="77777777">
      <w:pPr>
        <w:numPr>
          <w:ilvl w:val="0"/>
          <w:numId w:val="30"/>
        </w:numPr>
        <w:rPr>
          <w:rFonts w:cstheme="minorHAnsi"/>
          <w:szCs w:val="18"/>
          <w:lang w:eastAsia="en-GB"/>
        </w:rPr>
      </w:pPr>
      <w:r w:rsidRPr="00BC4BF6">
        <w:rPr>
          <w:rFonts w:cstheme="minorHAnsi"/>
          <w:szCs w:val="18"/>
          <w:lang w:eastAsia="en-GB"/>
        </w:rPr>
        <w:t>Planer og rapporter fra interne revisjoner for IT-/IKT-området</w:t>
      </w:r>
      <w:r w:rsidR="00176D4A">
        <w:rPr>
          <w:rFonts w:cstheme="minorHAnsi"/>
          <w:szCs w:val="18"/>
          <w:lang w:eastAsia="en-GB"/>
        </w:rPr>
        <w:t>.</w:t>
      </w:r>
    </w:p>
    <w:p w:rsidR="001E656E" w:rsidRPr="00BC4BF6" w:rsidP="001E656E" w14:paraId="6C369D5A" w14:textId="77777777">
      <w:pPr>
        <w:numPr>
          <w:ilvl w:val="0"/>
          <w:numId w:val="30"/>
        </w:numPr>
        <w:rPr>
          <w:rFonts w:cstheme="minorHAnsi"/>
          <w:szCs w:val="18"/>
          <w:lang w:eastAsia="en-GB"/>
        </w:rPr>
      </w:pPr>
      <w:r w:rsidRPr="00BC4BF6">
        <w:rPr>
          <w:rFonts w:cstheme="minorHAnsi"/>
          <w:szCs w:val="18"/>
          <w:lang w:eastAsia="en-GB"/>
        </w:rPr>
        <w:t>For laboratorier: Dokumentert oversikt over dataflyt og tekniske integrasjoner mellom laboratoriedatasystem og analyseinstrumenter i den akkrediterte virksomheten, samt mellom laboratoriedatasystemene og øvrige IT-systemer både innenfor og utenfor den akkrediterte virksomheten (for eksempel elektronisk rekvirering og/eller svarrapportering)</w:t>
      </w:r>
      <w:r w:rsidR="00845DDD">
        <w:rPr>
          <w:rFonts w:cstheme="minorHAnsi"/>
          <w:szCs w:val="18"/>
          <w:lang w:eastAsia="en-GB"/>
        </w:rPr>
        <w:t>.</w:t>
      </w:r>
    </w:p>
    <w:p w:rsidR="006B1D5B" w:rsidP="006B1D5B" w14:paraId="063F872D" w14:textId="77777777">
      <w:pPr>
        <w:rPr>
          <w:lang w:eastAsia="en-GB"/>
        </w:rPr>
      </w:pPr>
    </w:p>
    <w:p w:rsidR="001E656E" w:rsidP="006B1D5B" w14:paraId="4E317807" w14:textId="77777777">
      <w:pPr>
        <w:rPr>
          <w:lang w:eastAsia="en-GB"/>
        </w:rPr>
      </w:pPr>
      <w:r w:rsidRPr="00BC4BF6">
        <w:rPr>
          <w:lang w:eastAsia="en-GB"/>
        </w:rPr>
        <w:t>Ved behov vil NA etterspørre ytterligere dokumentasjon.</w:t>
      </w:r>
    </w:p>
    <w:p w:rsidR="00CD027B" w:rsidRPr="00BC4BF6" w:rsidP="006B1D5B" w14:paraId="5AD6849A" w14:textId="77777777">
      <w:pPr>
        <w:rPr>
          <w:lang w:eastAsia="en-GB"/>
        </w:rPr>
      </w:pPr>
    </w:p>
    <w:p w:rsidR="001E656E" w:rsidRPr="00BC4BF6" w:rsidP="008A1200" w14:paraId="72A9DC89" w14:textId="77777777">
      <w:pPr>
        <w:pStyle w:val="Heading1"/>
      </w:pPr>
      <w:bookmarkStart w:id="116" w:name="_Ref405363237"/>
      <w:bookmarkStart w:id="117" w:name="_Toc435618002"/>
      <w:bookmarkStart w:id="118" w:name="_Toc42252500"/>
      <w:bookmarkStart w:id="119" w:name="_Toc55910035"/>
      <w:bookmarkStart w:id="120" w:name="_Toc256000024"/>
      <w:r w:rsidRPr="00BC4BF6">
        <w:t>Tidsfrister</w:t>
      </w:r>
      <w:bookmarkEnd w:id="116"/>
      <w:r w:rsidRPr="00BC4BF6">
        <w:t xml:space="preserve"> for tilgjengeliggjøring av dokumentasjon</w:t>
      </w:r>
      <w:bookmarkEnd w:id="120"/>
      <w:bookmarkEnd w:id="117"/>
      <w:bookmarkEnd w:id="118"/>
      <w:bookmarkEnd w:id="119"/>
    </w:p>
    <w:p w:rsidR="006B1D5B" w:rsidP="006B1D5B" w14:paraId="797E76BE" w14:textId="77777777">
      <w:pPr>
        <w:rPr>
          <w:lang w:eastAsia="en-GB"/>
        </w:rPr>
      </w:pPr>
    </w:p>
    <w:p w:rsidR="001E656E" w:rsidRPr="00BC4BF6" w:rsidP="006B1D5B" w14:paraId="039E4459" w14:textId="77777777">
      <w:pPr>
        <w:rPr>
          <w:lang w:eastAsia="en-GB"/>
        </w:rPr>
      </w:pPr>
      <w:r w:rsidRPr="00BC4BF6">
        <w:rPr>
          <w:lang w:eastAsia="en-GB"/>
        </w:rPr>
        <w:t xml:space="preserve">Dokumentasjon skal gjøres tilgjengelig for NAs bedømmere i god tid før bedømming og/eller observasjoner planlegges gjennomført. Dokumentasjonen skal foreligge i et format som er tilgjengelig for NA. Dette innebærer at dokumentasjonen og søknader enten skal sendes NA (som vedlegg i e-post, minnepinne, på papir) eller på en annen, egnet måte gjøres tilgjengelig for bedømmerne, for eksempel ved at bedømmerne gis tilgang til virksomhetens ledelsessystem. Slik tilgang skal ikke tilbakekalles før alle avvik er lukket. </w:t>
      </w:r>
    </w:p>
    <w:p w:rsidR="006B1D5B" w:rsidP="006B1D5B" w14:paraId="69B0BE68" w14:textId="77777777">
      <w:pPr>
        <w:rPr>
          <w:lang w:eastAsia="en-GB"/>
        </w:rPr>
      </w:pPr>
    </w:p>
    <w:p w:rsidR="001E656E" w:rsidP="006B1D5B" w14:paraId="3C857ED6" w14:textId="77777777">
      <w:pPr>
        <w:rPr>
          <w:lang w:eastAsia="en-GB"/>
        </w:rPr>
      </w:pPr>
      <w:r w:rsidRPr="00BC4BF6">
        <w:rPr>
          <w:lang w:eastAsia="en-GB"/>
        </w:rPr>
        <w:t>For at bedømmerne skal kunne forberede seg på en tilfredsstillende måte til bedømminger og observasjoner, er det fastsatt tidsfrister for når dokumentasjonen skal sendes inn, eventuelt være gjort tilgjengelig for bedømmerne. Disse tidsfristene er:</w:t>
      </w:r>
    </w:p>
    <w:p w:rsidR="00FD591D" w:rsidRPr="00BC4BF6" w:rsidP="006B1D5B" w14:paraId="685FB686" w14:textId="77777777">
      <w:pPr>
        <w:rPr>
          <w:lang w:eastAsia="en-GB"/>
        </w:rPr>
      </w:pPr>
    </w:p>
    <w:p w:rsidR="001E656E" w:rsidRPr="00BC4BF6" w:rsidP="001E656E" w14:paraId="3AEA2A44" w14:textId="77777777">
      <w:pPr>
        <w:numPr>
          <w:ilvl w:val="0"/>
          <w:numId w:val="29"/>
        </w:numPr>
        <w:spacing w:before="240" w:after="240"/>
        <w:contextualSpacing/>
        <w:rPr>
          <w:rFonts w:cstheme="minorHAnsi"/>
          <w:szCs w:val="18"/>
          <w:lang w:eastAsia="en-GB"/>
        </w:rPr>
      </w:pPr>
      <w:r w:rsidRPr="00BC4BF6">
        <w:rPr>
          <w:rFonts w:cstheme="minorHAnsi"/>
          <w:szCs w:val="18"/>
          <w:lang w:eastAsia="en-GB"/>
        </w:rPr>
        <w:t>Ved førstegangsbedømming: senest 8 uker før dato for bedømming</w:t>
      </w:r>
      <w:r w:rsidR="008A7146">
        <w:rPr>
          <w:rFonts w:cstheme="minorHAnsi"/>
          <w:szCs w:val="18"/>
          <w:lang w:eastAsia="en-GB"/>
        </w:rPr>
        <w:t>.</w:t>
      </w:r>
    </w:p>
    <w:p w:rsidR="001E656E" w:rsidRPr="00BC4BF6" w:rsidP="001E656E" w14:paraId="446448A5" w14:textId="77777777">
      <w:pPr>
        <w:numPr>
          <w:ilvl w:val="0"/>
          <w:numId w:val="29"/>
        </w:numPr>
        <w:spacing w:before="240" w:after="240"/>
        <w:contextualSpacing/>
        <w:rPr>
          <w:rFonts w:cstheme="minorHAnsi"/>
          <w:szCs w:val="18"/>
          <w:lang w:eastAsia="en-GB"/>
        </w:rPr>
      </w:pPr>
      <w:r w:rsidRPr="00BC4BF6">
        <w:rPr>
          <w:rFonts w:cstheme="minorHAnsi"/>
          <w:szCs w:val="18"/>
          <w:lang w:eastAsia="en-GB"/>
        </w:rPr>
        <w:t>Ved oppfølgingsbesøk: senest 4 uker før dato for bedømming</w:t>
      </w:r>
      <w:r w:rsidR="008A7146">
        <w:rPr>
          <w:rFonts w:cstheme="minorHAnsi"/>
          <w:szCs w:val="18"/>
          <w:lang w:eastAsia="en-GB"/>
        </w:rPr>
        <w:t>.</w:t>
      </w:r>
    </w:p>
    <w:p w:rsidR="001E656E" w:rsidRPr="00BC4BF6" w:rsidP="001E656E" w14:paraId="5643C8E4" w14:textId="77777777">
      <w:pPr>
        <w:numPr>
          <w:ilvl w:val="0"/>
          <w:numId w:val="29"/>
        </w:numPr>
        <w:spacing w:before="240" w:after="240"/>
        <w:contextualSpacing/>
        <w:rPr>
          <w:rFonts w:cstheme="minorHAnsi"/>
          <w:szCs w:val="18"/>
          <w:lang w:eastAsia="en-GB"/>
        </w:rPr>
      </w:pPr>
      <w:r w:rsidRPr="00BC4BF6">
        <w:rPr>
          <w:rFonts w:cstheme="minorHAnsi"/>
          <w:szCs w:val="18"/>
          <w:lang w:eastAsia="en-GB"/>
        </w:rPr>
        <w:t>Ved fornyelsesbesøk: senest 4 uker før dato for bedømming</w:t>
      </w:r>
      <w:r w:rsidR="008A7146">
        <w:rPr>
          <w:rFonts w:cstheme="minorHAnsi"/>
          <w:szCs w:val="18"/>
          <w:lang w:eastAsia="en-GB"/>
        </w:rPr>
        <w:t>.</w:t>
      </w:r>
    </w:p>
    <w:p w:rsidR="001E656E" w:rsidRPr="00BC4BF6" w:rsidP="001E656E" w14:paraId="017EC2B3" w14:textId="77777777">
      <w:pPr>
        <w:numPr>
          <w:ilvl w:val="0"/>
          <w:numId w:val="29"/>
        </w:numPr>
        <w:spacing w:before="240" w:after="240"/>
        <w:contextualSpacing/>
        <w:rPr>
          <w:rFonts w:cstheme="minorHAnsi"/>
          <w:szCs w:val="18"/>
          <w:lang w:eastAsia="en-GB"/>
        </w:rPr>
      </w:pPr>
      <w:r w:rsidRPr="00BC4BF6">
        <w:rPr>
          <w:rFonts w:cstheme="minorHAnsi"/>
          <w:szCs w:val="18"/>
          <w:lang w:eastAsia="en-GB"/>
        </w:rPr>
        <w:t>Ved utvidelse av akkrediteringsomfang i sammenheng med en regulær bedømming: søknad om utvidelse skal sendes senest 8 uker før dato for bedømming, fullstendig dokumentasjon skal sendes NA senest 4 uker før dato for bedømming</w:t>
      </w:r>
      <w:r w:rsidR="008A7146">
        <w:rPr>
          <w:rFonts w:cstheme="minorHAnsi"/>
          <w:szCs w:val="18"/>
          <w:lang w:eastAsia="en-GB"/>
        </w:rPr>
        <w:t>.</w:t>
      </w:r>
    </w:p>
    <w:p w:rsidR="001E656E" w:rsidRPr="00BC4BF6" w:rsidP="001E656E" w14:paraId="770007C5" w14:textId="77777777">
      <w:pPr>
        <w:numPr>
          <w:ilvl w:val="0"/>
          <w:numId w:val="29"/>
        </w:numPr>
        <w:spacing w:before="240" w:after="240"/>
        <w:contextualSpacing/>
        <w:rPr>
          <w:rFonts w:cstheme="minorHAnsi"/>
          <w:szCs w:val="18"/>
          <w:lang w:eastAsia="en-GB"/>
        </w:rPr>
      </w:pPr>
      <w:r w:rsidRPr="00BC4BF6">
        <w:rPr>
          <w:rFonts w:cstheme="minorHAnsi"/>
          <w:szCs w:val="18"/>
          <w:lang w:eastAsia="en-GB"/>
        </w:rPr>
        <w:t>Oversikt over sertifiseringsorganenes og verifikasjonsorganenes planlagte revisjoner for kommende år skal sendes NA innen 1. november (for første halvår) og 1. mai (for andre halvår)</w:t>
      </w:r>
      <w:r w:rsidR="008A7146">
        <w:rPr>
          <w:rFonts w:cstheme="minorHAnsi"/>
          <w:szCs w:val="18"/>
          <w:lang w:eastAsia="en-GB"/>
        </w:rPr>
        <w:t>.</w:t>
      </w:r>
    </w:p>
    <w:p w:rsidR="001E656E" w:rsidRPr="00BC4BF6" w:rsidP="001E656E" w14:paraId="5736F9FE" w14:textId="77777777">
      <w:pPr>
        <w:numPr>
          <w:ilvl w:val="0"/>
          <w:numId w:val="29"/>
        </w:numPr>
        <w:spacing w:before="240" w:after="240"/>
        <w:contextualSpacing/>
        <w:rPr>
          <w:rFonts w:cstheme="minorHAnsi"/>
          <w:szCs w:val="18"/>
          <w:lang w:eastAsia="en-GB"/>
        </w:rPr>
      </w:pPr>
      <w:r w:rsidRPr="00BC4BF6">
        <w:rPr>
          <w:rFonts w:cstheme="minorHAnsi"/>
          <w:szCs w:val="18"/>
          <w:lang w:eastAsia="en-GB"/>
        </w:rPr>
        <w:t>På forespørsel fra NA skal inspeksjonsorganer gjøre tilgjengelig en oversikt over planlagte inspeksjoner</w:t>
      </w:r>
      <w:r w:rsidR="008A7146">
        <w:rPr>
          <w:rFonts w:cstheme="minorHAnsi"/>
          <w:szCs w:val="18"/>
          <w:lang w:eastAsia="en-GB"/>
        </w:rPr>
        <w:t>.</w:t>
      </w:r>
    </w:p>
    <w:p w:rsidR="001E656E" w:rsidRPr="00BC4BF6" w:rsidP="001E656E" w14:paraId="73215A2A" w14:textId="77777777">
      <w:pPr>
        <w:spacing w:before="240" w:after="240"/>
        <w:ind w:left="720"/>
        <w:contextualSpacing/>
        <w:rPr>
          <w:rFonts w:cstheme="minorHAnsi"/>
          <w:lang w:eastAsia="en-GB"/>
        </w:rPr>
      </w:pPr>
    </w:p>
    <w:p w:rsidR="001E656E" w:rsidRPr="00BC4BF6" w:rsidP="008A1200" w14:paraId="618CF5BE" w14:textId="77777777">
      <w:pPr>
        <w:pStyle w:val="Heading1"/>
      </w:pPr>
      <w:bookmarkStart w:id="121" w:name="_Toc435617999"/>
      <w:bookmarkStart w:id="122" w:name="_Toc42252501"/>
      <w:bookmarkStart w:id="123" w:name="_Toc55910036"/>
      <w:bookmarkStart w:id="124" w:name="_Toc364943370"/>
      <w:bookmarkStart w:id="125" w:name="_Toc364944541"/>
      <w:bookmarkStart w:id="126" w:name="_Toc256000025"/>
      <w:r w:rsidRPr="00BC4BF6">
        <w:t>Bedømming, oppfølging og fornyelse av akkreditering</w:t>
      </w:r>
      <w:bookmarkEnd w:id="126"/>
      <w:bookmarkEnd w:id="121"/>
      <w:bookmarkEnd w:id="122"/>
      <w:bookmarkEnd w:id="123"/>
      <w:r w:rsidRPr="00BC4BF6">
        <w:t xml:space="preserve"> </w:t>
      </w:r>
      <w:bookmarkEnd w:id="124"/>
      <w:bookmarkEnd w:id="125"/>
    </w:p>
    <w:p w:rsidR="006B1D5B" w:rsidP="006B1D5B" w14:paraId="77BC56DB" w14:textId="77777777">
      <w:pPr>
        <w:rPr>
          <w:lang w:eastAsia="en-GB"/>
        </w:rPr>
      </w:pPr>
      <w:bookmarkStart w:id="127" w:name="_Toc364943367"/>
      <w:bookmarkStart w:id="128" w:name="_Toc364944538"/>
    </w:p>
    <w:p w:rsidR="001E656E" w:rsidRPr="00BC4BF6" w:rsidP="006B1D5B" w14:paraId="0F5D11CA" w14:textId="77777777">
      <w:pPr>
        <w:rPr>
          <w:lang w:eastAsia="en-GB"/>
        </w:rPr>
      </w:pPr>
      <w:r w:rsidRPr="00BC4BF6">
        <w:rPr>
          <w:lang w:eastAsia="en-GB"/>
        </w:rPr>
        <w:t>Akkreditering forutsetter oppfølging av den akkrediterte virksomheten i akkrediteringsperioden. I første akkrediteringsperiode gjennomfører NA normalt årlig oppfølging, dvs. med ca. 12 måneder mellom hver oppfølging. Oppfølging er normalt mindre omfattende sammenlignet med førstegangsbedømming og fornyelse. Fornyelse skal normalt gjennomføres senest 6 måneder før akkrediteringen utløper, slik at virksomheten har rimelig tid til å rette eventuelle avvik før akkrediteringen utløper.</w:t>
      </w:r>
    </w:p>
    <w:p w:rsidR="006B1D5B" w:rsidP="006B1D5B" w14:paraId="00801A2D" w14:textId="77777777">
      <w:pPr>
        <w:rPr>
          <w:lang w:eastAsia="en-GB"/>
        </w:rPr>
      </w:pPr>
    </w:p>
    <w:p w:rsidR="001E656E" w:rsidRPr="00BC4BF6" w:rsidP="006B1D5B" w14:paraId="4D78CEC5" w14:textId="77777777">
      <w:pPr>
        <w:rPr>
          <w:lang w:eastAsia="en-GB"/>
        </w:rPr>
      </w:pPr>
      <w:r w:rsidRPr="00BC4BF6">
        <w:rPr>
          <w:lang w:eastAsia="en-GB"/>
        </w:rPr>
        <w:t>I etterkant av førstegangsbedømminger og fornyelser fastsetter NA individuelle, risikobaserte planer for oppfølging av den enkelte akkrediterte virksomhet. En slik plan kan, når det er aktuelt, inneholde en kombinasjon av stedlige bedømminger og fjernbedømminger. Planen tar hensyn til risiko for den akkrediterte aktiviteten, erfaringene med virksomheten i akkrediteringsperioden, virksomhetens evne til å gjennomføre tilstrekkelige korrigerende tiltak innen fastsatte tidsfrister og kompleksitet og størrelse av akkrediteringsomfanget. Ved behov gjennomføres i tillegg ekstraordinære bedømminger.</w:t>
      </w:r>
    </w:p>
    <w:p w:rsidR="006B1D5B" w:rsidP="006B1D5B" w14:paraId="2EA12BAB" w14:textId="77777777">
      <w:pPr>
        <w:rPr>
          <w:lang w:eastAsia="en-GB"/>
        </w:rPr>
      </w:pPr>
    </w:p>
    <w:p w:rsidR="001E656E" w:rsidRPr="00BC4BF6" w:rsidP="006B1D5B" w14:paraId="781504BA" w14:textId="77777777">
      <w:pPr>
        <w:rPr>
          <w:lang w:eastAsia="en-GB"/>
        </w:rPr>
      </w:pPr>
      <w:r w:rsidRPr="00BC4BF6">
        <w:rPr>
          <w:lang w:eastAsia="en-GB"/>
        </w:rPr>
        <w:t xml:space="preserve">NA gjennomfører observasjon av akkreditert sertifisering, inspeksjon og verifikasjon. Dette innebærer at NAs bedømmere observerer sertifiseringsorganets/inspeksjonsorganets/verifikasjonsorganets personell når de utfører sitt arbeid hos sine kunder.  </w:t>
      </w:r>
    </w:p>
    <w:p w:rsidR="006B1D5B" w:rsidP="006B1D5B" w14:paraId="596349F5" w14:textId="77777777">
      <w:pPr>
        <w:rPr>
          <w:lang w:eastAsia="en-GB"/>
        </w:rPr>
      </w:pPr>
    </w:p>
    <w:p w:rsidR="001E656E" w:rsidP="006B1D5B" w14:paraId="5119158B" w14:textId="77777777">
      <w:pPr>
        <w:rPr>
          <w:lang w:eastAsia="en-GB"/>
        </w:rPr>
      </w:pPr>
      <w:r w:rsidRPr="00BC4BF6">
        <w:rPr>
          <w:lang w:eastAsia="en-GB"/>
        </w:rPr>
        <w:t>NA kan gjennomføre uanmeldte besøk eller annen oppfølging dersom det foreligger informasjon om eller mistanke om alvorlige brudd på vilkårene for å være akkreditert.</w:t>
      </w:r>
    </w:p>
    <w:p w:rsidR="00CD027B" w:rsidRPr="00BC4BF6" w:rsidP="006B1D5B" w14:paraId="4A5C51A8" w14:textId="77777777">
      <w:pPr>
        <w:rPr>
          <w:lang w:eastAsia="en-GB"/>
        </w:rPr>
      </w:pPr>
    </w:p>
    <w:p w:rsidR="001E656E" w:rsidRPr="00BC4BF6" w:rsidP="008A1200" w14:paraId="52B583E7" w14:textId="77777777">
      <w:pPr>
        <w:pStyle w:val="Heading1"/>
        <w:rPr>
          <w:lang w:eastAsia="en-GB"/>
        </w:rPr>
      </w:pPr>
      <w:bookmarkStart w:id="129" w:name="_Toc364943369"/>
      <w:bookmarkStart w:id="130" w:name="_Toc364944540"/>
      <w:bookmarkStart w:id="131" w:name="_Toc435617998"/>
      <w:bookmarkStart w:id="132" w:name="_Toc42252502"/>
      <w:bookmarkStart w:id="133" w:name="_Toc55910037"/>
      <w:bookmarkEnd w:id="127"/>
      <w:bookmarkEnd w:id="128"/>
      <w:bookmarkStart w:id="134" w:name="_Toc256000026"/>
      <w:r w:rsidRPr="00BC4BF6">
        <w:rPr>
          <w:lang w:eastAsia="en-GB"/>
        </w:rPr>
        <w:t>Varighet av en akkreditering</w:t>
      </w:r>
      <w:bookmarkEnd w:id="134"/>
      <w:bookmarkEnd w:id="129"/>
      <w:bookmarkEnd w:id="130"/>
      <w:bookmarkEnd w:id="131"/>
      <w:bookmarkEnd w:id="132"/>
      <w:bookmarkEnd w:id="133"/>
    </w:p>
    <w:p w:rsidR="00003C39" w:rsidP="00003C39" w14:paraId="18922803" w14:textId="77777777">
      <w:pPr>
        <w:rPr>
          <w:lang w:eastAsia="en-GB"/>
        </w:rPr>
      </w:pPr>
    </w:p>
    <w:p w:rsidR="001E656E" w:rsidRPr="00BC4BF6" w:rsidP="00003C39" w14:paraId="3A15AE91" w14:textId="77777777">
      <w:pPr>
        <w:rPr>
          <w:lang w:eastAsia="en-GB"/>
        </w:rPr>
      </w:pPr>
      <w:r w:rsidRPr="00BC4BF6">
        <w:rPr>
          <w:lang w:eastAsia="en-GB"/>
        </w:rPr>
        <w:t xml:space="preserve">En akkreditering er gyldig i fem år fra dato for vedtak om innvilgelse eller fornyelse. Dette under forutsetning av at virksomheten tilfredsstiller de krav og vilkår som gjelder for den aktuelle akkrediteringen gjennom hele akkrediteringsperioden. Alle avvik funnet under bedømminger, oppfølging og fornyelse skal være tilfredsstillende korrigert før akkrediteringen kan innvilges, opprettholdes eller fornyes.  </w:t>
      </w:r>
    </w:p>
    <w:p w:rsidR="00003C39" w:rsidP="00003C39" w14:paraId="6CD6C258" w14:textId="77777777">
      <w:pPr>
        <w:rPr>
          <w:lang w:eastAsia="en-GB"/>
        </w:rPr>
      </w:pPr>
    </w:p>
    <w:p w:rsidR="001E656E" w:rsidRPr="00BC4BF6" w:rsidP="00003C39" w14:paraId="05EAA9BA" w14:textId="77777777">
      <w:pPr>
        <w:rPr>
          <w:lang w:eastAsia="en-GB"/>
        </w:rPr>
      </w:pPr>
      <w:r w:rsidRPr="00BC4BF6">
        <w:rPr>
          <w:lang w:eastAsia="en-GB"/>
        </w:rPr>
        <w:t xml:space="preserve">Akkrediteringsperiodens varighet på 5 år kan ikke forlenges. </w:t>
      </w:r>
    </w:p>
    <w:p w:rsidR="00003C39" w:rsidP="00003C39" w14:paraId="167DEC83" w14:textId="77777777">
      <w:pPr>
        <w:rPr>
          <w:lang w:eastAsia="en-GB"/>
        </w:rPr>
      </w:pPr>
    </w:p>
    <w:p w:rsidR="001E656E" w:rsidP="00003C39" w14:paraId="77E709F2" w14:textId="77777777">
      <w:pPr>
        <w:rPr>
          <w:lang w:eastAsia="en-GB"/>
        </w:rPr>
      </w:pPr>
      <w:r w:rsidRPr="00BC4BF6">
        <w:rPr>
          <w:lang w:eastAsia="en-GB"/>
        </w:rPr>
        <w:t>Akkrediteringer som er utløpt er ikke lenger gyldige, og kan ikke gjeninnsettes. Dersom en virksomhet ønsker å gjenoppta en utløpt akkreditering, søkes</w:t>
      </w:r>
      <w:r w:rsidR="00FF6F7E">
        <w:rPr>
          <w:lang w:eastAsia="en-GB"/>
        </w:rPr>
        <w:t xml:space="preserve"> det</w:t>
      </w:r>
      <w:r w:rsidRPr="00BC4BF6">
        <w:rPr>
          <w:lang w:eastAsia="en-GB"/>
        </w:rPr>
        <w:t xml:space="preserve"> om ny akkreditering. I slike tilfeller vil virksomheten bli tildelt et nytt akkrediteringsnummer.</w:t>
      </w:r>
    </w:p>
    <w:p w:rsidR="00CD027B" w:rsidRPr="00BC4BF6" w:rsidP="00003C39" w14:paraId="75757721" w14:textId="77777777">
      <w:pPr>
        <w:rPr>
          <w:lang w:eastAsia="en-GB"/>
        </w:rPr>
      </w:pPr>
    </w:p>
    <w:p w:rsidR="001E656E" w:rsidRPr="00BC4BF6" w:rsidP="008A1200" w14:paraId="366834AF" w14:textId="77777777">
      <w:pPr>
        <w:pStyle w:val="Heading1"/>
      </w:pPr>
      <w:bookmarkStart w:id="135" w:name="_Toc42252503"/>
      <w:bookmarkStart w:id="136" w:name="_Toc55910038"/>
      <w:bookmarkStart w:id="137" w:name="_Toc256000027"/>
      <w:r w:rsidRPr="00BC4BF6">
        <w:t>Arkivering</w:t>
      </w:r>
      <w:bookmarkEnd w:id="135"/>
      <w:bookmarkEnd w:id="136"/>
      <w:r w:rsidRPr="00BC4BF6">
        <w:t xml:space="preserve"> av dokumentasjon hos akkrediterte virksomheter</w:t>
      </w:r>
      <w:bookmarkEnd w:id="137"/>
    </w:p>
    <w:p w:rsidR="00CD027B" w:rsidP="00CD027B" w14:paraId="56B9F59D" w14:textId="77777777">
      <w:pPr>
        <w:spacing w:before="240"/>
        <w:rPr>
          <w:rFonts w:cstheme="minorHAnsi"/>
          <w:lang w:eastAsia="en-GB"/>
        </w:rPr>
      </w:pPr>
      <w:r w:rsidRPr="00BC4BF6">
        <w:rPr>
          <w:rFonts w:cstheme="minorHAnsi"/>
          <w:szCs w:val="18"/>
          <w:lang w:eastAsia="en-GB"/>
        </w:rPr>
        <w:t xml:space="preserve">De ulike akkrediteringsstandardene krever at angitte typer dokumentasjon oppbevares i en egnet tidsperiode. Arkiveringstiden og hvilken informasjon som skal arkiveres skal tilpasses den akkrediterte virksomhetens behov, og vurderingen skal være dokumentert. Arkiveringstiden skal også tilpasses NAs behov for å kunne vurdere gjennomførte akkrediterte aktiviteter i perioden siden forrige bedømming. Arkiveringstiden skal normalt være minimum tre år, med mindre nasjonalt regelverk eller andre forhold tilsier noe annet. </w:t>
      </w:r>
      <w:r w:rsidRPr="00BC4BF6">
        <w:rPr>
          <w:rFonts w:cstheme="minorHAnsi"/>
          <w:lang w:eastAsia="en-GB"/>
        </w:rPr>
        <w:t>Virksomhetens ledelsessystem skal inneholde angivelse av arkiveringstid for de ulike typene dokumentasjon.</w:t>
      </w:r>
    </w:p>
    <w:p w:rsidR="00CD027B" w:rsidRPr="00BC4BF6" w:rsidP="00CD027B" w14:paraId="37107249" w14:textId="77777777">
      <w:pPr>
        <w:rPr>
          <w:rFonts w:cstheme="minorHAnsi"/>
          <w:lang w:eastAsia="en-GB"/>
        </w:rPr>
      </w:pPr>
    </w:p>
    <w:p w:rsidR="001E656E" w:rsidRPr="00BC4BF6" w:rsidP="008A1200" w14:paraId="0CFD23BA" w14:textId="77777777">
      <w:pPr>
        <w:pStyle w:val="Heading1"/>
      </w:pPr>
      <w:bookmarkStart w:id="138" w:name="_Toc364943371"/>
      <w:bookmarkStart w:id="139" w:name="_Toc364944542"/>
      <w:bookmarkStart w:id="140" w:name="_Toc435618000"/>
      <w:bookmarkStart w:id="141" w:name="_Toc42252505"/>
      <w:bookmarkStart w:id="142" w:name="_Toc55910040"/>
      <w:bookmarkStart w:id="143" w:name="_Toc256000028"/>
      <w:r w:rsidRPr="00BC4BF6">
        <w:t>Avvik</w:t>
      </w:r>
      <w:bookmarkEnd w:id="138"/>
      <w:bookmarkEnd w:id="139"/>
      <w:r w:rsidRPr="00BC4BF6">
        <w:t xml:space="preserve"> fra akkreditering</w:t>
      </w:r>
      <w:bookmarkEnd w:id="140"/>
      <w:r w:rsidRPr="00BC4BF6">
        <w:t>skravene</w:t>
      </w:r>
      <w:bookmarkEnd w:id="143"/>
      <w:bookmarkEnd w:id="141"/>
      <w:bookmarkEnd w:id="142"/>
    </w:p>
    <w:p w:rsidR="00C70091" w:rsidP="00C70091" w14:paraId="66505BCD" w14:textId="77777777">
      <w:pPr>
        <w:rPr>
          <w:lang w:eastAsia="en-GB"/>
        </w:rPr>
      </w:pPr>
    </w:p>
    <w:p w:rsidR="001E656E" w:rsidRPr="00BC4BF6" w:rsidP="00C70091" w14:paraId="33DEC162" w14:textId="77777777">
      <w:pPr>
        <w:rPr>
          <w:lang w:eastAsia="en-GB"/>
        </w:rPr>
      </w:pPr>
      <w:r w:rsidRPr="00BC4BF6">
        <w:rPr>
          <w:lang w:eastAsia="en-GB"/>
        </w:rPr>
        <w:t>Avvik opprettes i tilfeller hvor NAs bedømmere avdekker manglende samsvar med krav beskrevet i den aktuelle akkrediteringsstandarden som gjelder for den virksomheten som bedømmes. Dette inkluderer:</w:t>
      </w:r>
    </w:p>
    <w:p w:rsidR="001E656E" w:rsidRPr="00BC4BF6" w:rsidP="001E656E" w14:paraId="03AD9463" w14:textId="77777777">
      <w:pPr>
        <w:numPr>
          <w:ilvl w:val="0"/>
          <w:numId w:val="7"/>
        </w:numPr>
        <w:spacing w:before="240"/>
        <w:rPr>
          <w:rFonts w:cstheme="minorHAnsi"/>
          <w:szCs w:val="18"/>
          <w:lang w:eastAsia="en-GB"/>
        </w:rPr>
      </w:pPr>
      <w:r w:rsidRPr="00BC4BF6">
        <w:rPr>
          <w:rFonts w:cstheme="minorHAnsi"/>
          <w:szCs w:val="18"/>
          <w:lang w:eastAsia="en-GB"/>
        </w:rPr>
        <w:t>Kravdokumenter utgitt av NA</w:t>
      </w:r>
      <w:r w:rsidR="007605EE">
        <w:rPr>
          <w:rFonts w:cstheme="minorHAnsi"/>
          <w:szCs w:val="18"/>
          <w:lang w:eastAsia="en-GB"/>
        </w:rPr>
        <w:t>.</w:t>
      </w:r>
    </w:p>
    <w:p w:rsidR="001E656E" w:rsidRPr="00BC4BF6" w:rsidP="001E656E" w14:paraId="35224DE4" w14:textId="77777777">
      <w:pPr>
        <w:numPr>
          <w:ilvl w:val="0"/>
          <w:numId w:val="7"/>
        </w:numPr>
        <w:rPr>
          <w:rFonts w:cstheme="minorHAnsi"/>
          <w:szCs w:val="18"/>
          <w:lang w:eastAsia="en-GB"/>
        </w:rPr>
      </w:pPr>
      <w:r w:rsidRPr="00BC4BF6">
        <w:rPr>
          <w:rFonts w:cstheme="minorHAnsi"/>
          <w:szCs w:val="18"/>
          <w:lang w:eastAsia="en-GB"/>
        </w:rPr>
        <w:t>Personell som ikke følger prosedyrer</w:t>
      </w:r>
      <w:r w:rsidR="007605EE">
        <w:rPr>
          <w:rFonts w:cstheme="minorHAnsi"/>
          <w:szCs w:val="18"/>
          <w:lang w:eastAsia="en-GB"/>
        </w:rPr>
        <w:t>.</w:t>
      </w:r>
    </w:p>
    <w:p w:rsidR="001E656E" w:rsidRPr="00BC4BF6" w:rsidP="001E656E" w14:paraId="0012F8F3" w14:textId="77777777">
      <w:pPr>
        <w:numPr>
          <w:ilvl w:val="0"/>
          <w:numId w:val="7"/>
        </w:numPr>
        <w:rPr>
          <w:rFonts w:cstheme="minorHAnsi"/>
          <w:lang w:eastAsia="en-GB"/>
        </w:rPr>
      </w:pPr>
      <w:r w:rsidRPr="00BC4BF6">
        <w:rPr>
          <w:rFonts w:cstheme="minorHAnsi"/>
          <w:lang w:eastAsia="en-GB"/>
        </w:rPr>
        <w:t>Personell som ikke har tilstrekkelig dokumentert eller reell kompetanse til å utføre arbeid innenfor tildelt ansvarsområde</w:t>
      </w:r>
      <w:r w:rsidR="007605EE">
        <w:rPr>
          <w:rFonts w:cstheme="minorHAnsi"/>
          <w:lang w:eastAsia="en-GB"/>
        </w:rPr>
        <w:t>.</w:t>
      </w:r>
    </w:p>
    <w:p w:rsidR="001E656E" w:rsidRPr="00BC4BF6" w:rsidP="001E656E" w14:paraId="72E542F0" w14:textId="77777777">
      <w:pPr>
        <w:numPr>
          <w:ilvl w:val="0"/>
          <w:numId w:val="7"/>
        </w:numPr>
        <w:rPr>
          <w:rFonts w:cstheme="minorHAnsi"/>
          <w:szCs w:val="18"/>
          <w:lang w:eastAsia="en-GB"/>
        </w:rPr>
      </w:pPr>
      <w:r w:rsidRPr="00BC4BF6">
        <w:rPr>
          <w:rFonts w:cstheme="minorHAnsi"/>
          <w:szCs w:val="18"/>
          <w:lang w:eastAsia="en-GB"/>
        </w:rPr>
        <w:t>Operasjonelle prosedyrer som ikke holder tilfredsstillende kvalitet</w:t>
      </w:r>
      <w:r w:rsidR="007605EE">
        <w:rPr>
          <w:rFonts w:cstheme="minorHAnsi"/>
          <w:szCs w:val="18"/>
          <w:lang w:eastAsia="en-GB"/>
        </w:rPr>
        <w:t>.</w:t>
      </w:r>
    </w:p>
    <w:p w:rsidR="001E656E" w:rsidRPr="00BC4BF6" w:rsidP="001E656E" w14:paraId="6045E806" w14:textId="77777777">
      <w:pPr>
        <w:numPr>
          <w:ilvl w:val="0"/>
          <w:numId w:val="7"/>
        </w:numPr>
        <w:rPr>
          <w:rFonts w:cstheme="minorHAnsi"/>
          <w:szCs w:val="18"/>
          <w:lang w:eastAsia="en-GB"/>
        </w:rPr>
      </w:pPr>
      <w:r w:rsidRPr="00BC4BF6">
        <w:rPr>
          <w:rFonts w:cstheme="minorHAnsi"/>
          <w:szCs w:val="18"/>
          <w:lang w:eastAsia="en-GB"/>
        </w:rPr>
        <w:t>Mangelfull oppfølging av virksomhetens ledelsessystem</w:t>
      </w:r>
      <w:r w:rsidR="007605EE">
        <w:rPr>
          <w:rFonts w:cstheme="minorHAnsi"/>
          <w:szCs w:val="18"/>
          <w:lang w:eastAsia="en-GB"/>
        </w:rPr>
        <w:t>.</w:t>
      </w:r>
    </w:p>
    <w:p w:rsidR="00C70091" w:rsidP="00C70091" w14:paraId="74E318F3" w14:textId="77777777">
      <w:pPr>
        <w:rPr>
          <w:lang w:eastAsia="en-GB"/>
        </w:rPr>
      </w:pPr>
    </w:p>
    <w:p w:rsidR="001E656E" w:rsidRPr="00BC4BF6" w:rsidP="00C70091" w14:paraId="47411C43" w14:textId="77777777">
      <w:pPr>
        <w:rPr>
          <w:lang w:eastAsia="en-GB"/>
        </w:rPr>
      </w:pPr>
      <w:r w:rsidRPr="00BC4BF6">
        <w:rPr>
          <w:lang w:eastAsia="en-GB"/>
        </w:rPr>
        <w:t>Avvik kategoriseres som «mindre», «vesentlige» eller «meget alvorlige», basert på hvor alvorlig NAs bedømmere anser avviket å være:</w:t>
      </w:r>
    </w:p>
    <w:p w:rsidR="001E656E" w:rsidRPr="00BC4BF6" w:rsidP="001E656E" w14:paraId="27E60517" w14:textId="77777777">
      <w:pPr>
        <w:numPr>
          <w:ilvl w:val="0"/>
          <w:numId w:val="28"/>
        </w:numPr>
        <w:spacing w:before="240" w:after="240"/>
        <w:rPr>
          <w:rFonts w:cstheme="minorHAnsi"/>
          <w:szCs w:val="18"/>
          <w:lang w:eastAsia="en-GB"/>
        </w:rPr>
      </w:pPr>
      <w:r w:rsidRPr="00BC4BF6">
        <w:rPr>
          <w:rFonts w:cstheme="minorHAnsi"/>
          <w:szCs w:val="18"/>
          <w:u w:val="single"/>
          <w:lang w:eastAsia="en-GB"/>
        </w:rPr>
        <w:t>Meget alvorlige avvik</w:t>
      </w:r>
      <w:r w:rsidRPr="00BC4BF6">
        <w:rPr>
          <w:rFonts w:cstheme="minorHAnsi"/>
          <w:szCs w:val="18"/>
          <w:lang w:eastAsia="en-GB"/>
        </w:rPr>
        <w:t xml:space="preserve">: Tilliten til virksomhetens akkreditering er alvorlig truet. NA vil vurdere å gi varsel om suspensjon (umiddelbar suspensjon i de mest alvorlige tilfellene) for det berørte akkrediteringsomfanget eller for hele virksomhetens akkrediteringsomfang. Korrigerende tiltak og </w:t>
      </w:r>
      <w:r w:rsidRPr="00BC4BF6">
        <w:rPr>
          <w:rFonts w:cstheme="minorHAnsi"/>
          <w:szCs w:val="18"/>
          <w:lang w:eastAsia="en-GB"/>
        </w:rPr>
        <w:t>årsaksanalyse skal dokumenteres og gjennomføres innen fastsatte tidsfrister. Avvikene følges opp ved neste bedømming for å sikre at korrigerende tiltak er tatt i bruk på en tilfredsstillende måte</w:t>
      </w:r>
      <w:r w:rsidR="00870541">
        <w:rPr>
          <w:rFonts w:cstheme="minorHAnsi"/>
          <w:szCs w:val="18"/>
          <w:lang w:eastAsia="en-GB"/>
        </w:rPr>
        <w:t>.</w:t>
      </w:r>
    </w:p>
    <w:p w:rsidR="001E656E" w:rsidRPr="00BC4BF6" w:rsidP="001E656E" w14:paraId="3E5E1986" w14:textId="77777777">
      <w:pPr>
        <w:numPr>
          <w:ilvl w:val="0"/>
          <w:numId w:val="28"/>
        </w:numPr>
        <w:spacing w:before="240" w:after="240"/>
        <w:rPr>
          <w:rFonts w:cstheme="minorHAnsi"/>
          <w:szCs w:val="18"/>
          <w:lang w:eastAsia="en-GB"/>
        </w:rPr>
      </w:pPr>
      <w:r w:rsidRPr="00BC4BF6">
        <w:rPr>
          <w:rFonts w:cstheme="minorHAnsi"/>
          <w:szCs w:val="18"/>
          <w:u w:val="single"/>
          <w:lang w:eastAsia="en-GB"/>
        </w:rPr>
        <w:t>Vesentlige avvik</w:t>
      </w:r>
      <w:r w:rsidRPr="00BC4BF6">
        <w:rPr>
          <w:rFonts w:cstheme="minorHAnsi"/>
          <w:szCs w:val="18"/>
          <w:lang w:eastAsia="en-GB"/>
        </w:rPr>
        <w:t xml:space="preserve">: Avviket er av betydelig grad, men ikke så alvorlig som meget alvorlige avvik. Korrigerende tiltak og årsaksanalyse skal dokumenteres og gjennomføres innen fastsatte tidsfrister. Avvikene følges opp ved neste bedømming for å sikre at de er tilfredsstillende korrigert. </w:t>
      </w:r>
    </w:p>
    <w:p w:rsidR="001E656E" w:rsidRPr="00BC4BF6" w:rsidP="001E656E" w14:paraId="3B05FF2C" w14:textId="77777777">
      <w:pPr>
        <w:numPr>
          <w:ilvl w:val="0"/>
          <w:numId w:val="28"/>
        </w:numPr>
        <w:spacing w:before="240" w:after="240"/>
        <w:rPr>
          <w:rFonts w:cstheme="minorHAnsi"/>
          <w:szCs w:val="18"/>
          <w:lang w:eastAsia="en-GB"/>
        </w:rPr>
      </w:pPr>
      <w:r w:rsidRPr="00BC4BF6">
        <w:rPr>
          <w:rFonts w:cstheme="minorHAnsi"/>
          <w:szCs w:val="18"/>
          <w:u w:val="single"/>
          <w:lang w:eastAsia="en-GB"/>
        </w:rPr>
        <w:t>Mindre avvik</w:t>
      </w:r>
      <w:r w:rsidRPr="00BC4BF6">
        <w:rPr>
          <w:rFonts w:cstheme="minorHAnsi"/>
          <w:szCs w:val="18"/>
          <w:lang w:eastAsia="en-GB"/>
        </w:rPr>
        <w:t>: Avviket er i sin natur mindre alvorlig, eller det dreier seg om en isolert hendelse som vurderes å ikke påvirke resultatene av de akkrediterte aktiviteter. Det kreves ikke dokumentasjon på korrigerende tiltak, men det skal sendes en bekreftelse til NA på at korrigerende tiltak er gjennomført. Avvikene følges opp ved neste bedømming for å sikre at de er tilfredsstillende korrigert.</w:t>
      </w:r>
    </w:p>
    <w:p w:rsidR="001E656E" w:rsidRPr="00BC4BF6" w:rsidP="00C70091" w14:paraId="701B1E7D" w14:textId="77777777">
      <w:pPr>
        <w:rPr>
          <w:lang w:eastAsia="en-GB"/>
        </w:rPr>
      </w:pPr>
      <w:r w:rsidRPr="00BC4BF6">
        <w:rPr>
          <w:lang w:eastAsia="en-GB"/>
        </w:rPr>
        <w:t xml:space="preserve">Der NAs bedømmere er i tvil om hvilken gradering som skal gis et avvik, kan NAs erfaring med virksomheten og dens evne til å gjennomføre umiddelbare og effektive korrigerende tiltak kunne føre til at avviket får en kategori med lavere eller høyere alvorlighetsgrad. </w:t>
      </w:r>
    </w:p>
    <w:p w:rsidR="00C70091" w:rsidP="00C70091" w14:paraId="5B6D83A4" w14:textId="77777777">
      <w:pPr>
        <w:rPr>
          <w:lang w:eastAsia="en-GB"/>
        </w:rPr>
      </w:pPr>
    </w:p>
    <w:p w:rsidR="001E656E" w:rsidRPr="00BC4BF6" w:rsidP="00C70091" w14:paraId="13600984" w14:textId="77777777">
      <w:pPr>
        <w:rPr>
          <w:lang w:eastAsia="en-GB"/>
        </w:rPr>
      </w:pPr>
      <w:r w:rsidRPr="00BC4BF6">
        <w:rPr>
          <w:lang w:eastAsia="en-GB"/>
        </w:rPr>
        <w:t xml:space="preserve">Ved behov vil NA i etterkant av en bedømming kunne utdype hva avvikene innebærer og hvorfor de er opprettet, dvs. hva det er som gjør at forholdet anses å ikke være i samsvar med de krav som gjelder. NAs bedømmere har imidlertid ikke anledning til å anbefale hvordan virksomhetene skal gjennomføre faktiske korrigerende tiltak i sin virksomhet. Dette er en del av den kompetansen </w:t>
      </w:r>
      <w:r w:rsidR="00870541">
        <w:rPr>
          <w:lang w:eastAsia="en-GB"/>
        </w:rPr>
        <w:t xml:space="preserve">akkrediterte </w:t>
      </w:r>
      <w:r w:rsidRPr="00BC4BF6">
        <w:rPr>
          <w:lang w:eastAsia="en-GB"/>
        </w:rPr>
        <w:t>virksomhete</w:t>
      </w:r>
      <w:r w:rsidR="00870541">
        <w:rPr>
          <w:lang w:eastAsia="en-GB"/>
        </w:rPr>
        <w:t>r og søkere</w:t>
      </w:r>
      <w:r w:rsidRPr="00BC4BF6">
        <w:rPr>
          <w:lang w:eastAsia="en-GB"/>
        </w:rPr>
        <w:t xml:space="preserve"> skal inneha og som NAs bedømmere skal bedømme. </w:t>
      </w:r>
    </w:p>
    <w:p w:rsidR="00C70091" w:rsidP="00C70091" w14:paraId="6659C5BF" w14:textId="77777777">
      <w:pPr>
        <w:rPr>
          <w:lang w:eastAsia="en-GB"/>
        </w:rPr>
      </w:pPr>
    </w:p>
    <w:p w:rsidR="001E656E" w:rsidRPr="00BC4BF6" w:rsidP="00C70091" w14:paraId="1D042474" w14:textId="77777777">
      <w:pPr>
        <w:rPr>
          <w:lang w:val="nn-NO" w:eastAsia="en-GB"/>
        </w:rPr>
      </w:pPr>
      <w:r w:rsidRPr="00BC4BF6">
        <w:rPr>
          <w:lang w:eastAsia="en-GB"/>
        </w:rPr>
        <w:t xml:space="preserve">Ved meget alvorlige og vesentlige avvik kan NA pålegge virksomheten å trekke tilbake akkrediterte kalibreringsbevis, prøvingsrapporter, sertifikater, lisenser, verifikasjonsrapporter eller inspeksjonsrapporter, </w:t>
      </w:r>
      <w:r w:rsidR="00EA7688">
        <w:rPr>
          <w:lang w:eastAsia="en-GB"/>
        </w:rPr>
        <w:t>jf.</w:t>
      </w:r>
      <w:r w:rsidRPr="00BC4BF6">
        <w:rPr>
          <w:lang w:eastAsia="en-GB"/>
        </w:rPr>
        <w:t xml:space="preserve"> </w:t>
      </w:r>
      <w:r w:rsidRPr="00BC4BF6">
        <w:rPr>
          <w:lang w:val="nn-NO" w:eastAsia="en-GB"/>
        </w:rPr>
        <w:t xml:space="preserve">Lov om det frie varebytte i EØS (Forordning (EU) nr. 765/2008), Kapittel II artikkel 5 nr. 4. </w:t>
      </w:r>
    </w:p>
    <w:p w:rsidR="00C70091" w:rsidP="00C70091" w14:paraId="42F7377A" w14:textId="77777777">
      <w:pPr>
        <w:rPr>
          <w:lang w:eastAsia="en-GB"/>
        </w:rPr>
      </w:pPr>
    </w:p>
    <w:p w:rsidR="001E656E" w:rsidRPr="00BC4BF6" w:rsidP="00C70091" w14:paraId="21182C26" w14:textId="77777777">
      <w:pPr>
        <w:rPr>
          <w:lang w:eastAsia="en-GB"/>
        </w:rPr>
      </w:pPr>
      <w:r w:rsidRPr="00BC4BF6">
        <w:rPr>
          <w:lang w:eastAsia="en-GB"/>
        </w:rPr>
        <w:t xml:space="preserve">Ved behov kan NA utføre ekstraordinære bedømminger og/eller observasjoner for å vurdere om gjennomførte tiltak virker etter hensikten og om avviket kan anses å være tilfredsstillende korrigert. </w:t>
      </w:r>
    </w:p>
    <w:p w:rsidR="00C70091" w:rsidP="00C70091" w14:paraId="376265B4" w14:textId="77777777">
      <w:pPr>
        <w:rPr>
          <w:lang w:eastAsia="en-GB"/>
        </w:rPr>
      </w:pPr>
    </w:p>
    <w:p w:rsidR="001E656E" w:rsidRPr="00BC4BF6" w:rsidP="00C70091" w14:paraId="54E47132" w14:textId="77777777">
      <w:pPr>
        <w:rPr>
          <w:lang w:eastAsia="en-GB"/>
        </w:rPr>
      </w:pPr>
      <w:r w:rsidRPr="00BC4BF6">
        <w:rPr>
          <w:lang w:eastAsia="en-GB"/>
        </w:rPr>
        <w:t>For virksomheter som søker om ny akkreditering registreres ikke avvik ved dokumentgjennomgang. Avvikende forhold registreres som funn i NAs rapporter, og formidles til virksomheten på denne måten.</w:t>
      </w:r>
    </w:p>
    <w:p w:rsidR="00C70091" w:rsidP="00C70091" w14:paraId="5AD77DF4" w14:textId="77777777">
      <w:pPr>
        <w:rPr>
          <w:lang w:eastAsia="en-GB"/>
        </w:rPr>
      </w:pPr>
    </w:p>
    <w:p w:rsidR="001E656E" w:rsidRPr="00BC4BF6" w:rsidP="00C70091" w14:paraId="1807DDF9" w14:textId="77777777">
      <w:pPr>
        <w:rPr>
          <w:lang w:eastAsia="en-GB"/>
        </w:rPr>
      </w:pPr>
      <w:r w:rsidRPr="00BC4BF6">
        <w:rPr>
          <w:lang w:eastAsia="en-GB"/>
        </w:rPr>
        <w:t xml:space="preserve">NA fastsetter frist for gjennomføring av korrigerende tiltak for avvik. Det skal dokumenteres at årsaksanalyse (avdekking av rotårsak og vurdering av avvikets omfang og konsekvens) er gjennomført, og at avvikene er tilfredsstillende korrigert før akkreditering kan innvilges, opprettholdes eller fornyes. Når dette er gjort vil avvikene bli lukket og anbefaling om akkreditering kan gis. </w:t>
      </w:r>
    </w:p>
    <w:p w:rsidR="00C70091" w:rsidP="00C70091" w14:paraId="00DB5541" w14:textId="77777777">
      <w:pPr>
        <w:rPr>
          <w:lang w:eastAsia="en-GB"/>
        </w:rPr>
      </w:pPr>
    </w:p>
    <w:p w:rsidR="001E656E" w:rsidRPr="00BC4BF6" w:rsidP="00C70091" w14:paraId="79625023" w14:textId="77777777">
      <w:pPr>
        <w:rPr>
          <w:lang w:eastAsia="en-GB"/>
        </w:rPr>
      </w:pPr>
      <w:r w:rsidRPr="00BC4BF6">
        <w:rPr>
          <w:lang w:eastAsia="en-GB"/>
        </w:rPr>
        <w:t>Følgende tidsfrister gjelder for innsending av dokumentasjon for korrigerende tiltak knyttet til de ulike typene bedømming om ikke annet er avtalt eller pålagt:</w:t>
      </w:r>
    </w:p>
    <w:p w:rsidR="001E656E" w:rsidRPr="00BC4BF6" w:rsidP="001E656E" w14:paraId="4BA95164" w14:textId="77777777">
      <w:pPr>
        <w:spacing w:before="240" w:after="240"/>
        <w:ind w:left="360" w:firstLine="360"/>
        <w:contextualSpacing/>
        <w:rPr>
          <w:rFonts w:cstheme="minorHAnsi"/>
          <w:szCs w:val="18"/>
          <w:lang w:eastAsia="en-GB"/>
        </w:rPr>
      </w:pPr>
      <w:r w:rsidRPr="00BC4BF6">
        <w:rPr>
          <w:rFonts w:cstheme="minorHAnsi"/>
          <w:szCs w:val="18"/>
          <w:lang w:eastAsia="en-GB"/>
        </w:rPr>
        <w:t xml:space="preserve">Førstegangsbedømming: </w:t>
      </w:r>
      <w:r w:rsidRPr="00BC4BF6">
        <w:rPr>
          <w:rFonts w:cstheme="minorHAnsi"/>
          <w:lang w:eastAsia="en-GB"/>
        </w:rPr>
        <w:tab/>
      </w:r>
      <w:r w:rsidRPr="00BC4BF6">
        <w:rPr>
          <w:rFonts w:cstheme="minorHAnsi"/>
          <w:lang w:eastAsia="en-GB"/>
        </w:rPr>
        <w:tab/>
      </w:r>
      <w:r w:rsidRPr="00BC4BF6">
        <w:rPr>
          <w:rFonts w:cstheme="minorHAnsi"/>
          <w:lang w:eastAsia="en-GB"/>
        </w:rPr>
        <w:tab/>
      </w:r>
      <w:r w:rsidRPr="00BC4BF6">
        <w:rPr>
          <w:rFonts w:cstheme="minorHAnsi"/>
          <w:szCs w:val="18"/>
          <w:lang w:eastAsia="en-GB"/>
        </w:rPr>
        <w:t>12 uker</w:t>
      </w:r>
    </w:p>
    <w:p w:rsidR="001E656E" w:rsidRPr="00BC4BF6" w:rsidP="001E656E" w14:paraId="39A44651" w14:textId="77777777">
      <w:pPr>
        <w:spacing w:before="240" w:after="240"/>
        <w:ind w:left="360" w:firstLine="360"/>
        <w:contextualSpacing/>
        <w:rPr>
          <w:rFonts w:cstheme="minorHAnsi"/>
          <w:szCs w:val="18"/>
          <w:lang w:eastAsia="en-GB"/>
        </w:rPr>
      </w:pPr>
      <w:r w:rsidRPr="00BC4BF6">
        <w:rPr>
          <w:rFonts w:cstheme="minorHAnsi"/>
          <w:szCs w:val="18"/>
          <w:lang w:eastAsia="en-GB"/>
        </w:rPr>
        <w:t xml:space="preserve">Oppfølging: </w:t>
      </w:r>
      <w:r w:rsidRPr="00BC4BF6">
        <w:rPr>
          <w:rFonts w:cstheme="minorHAnsi"/>
          <w:lang w:eastAsia="en-GB"/>
        </w:rPr>
        <w:tab/>
      </w:r>
      <w:r w:rsidRPr="00BC4BF6">
        <w:rPr>
          <w:rFonts w:cstheme="minorHAnsi"/>
          <w:lang w:eastAsia="en-GB"/>
        </w:rPr>
        <w:tab/>
      </w:r>
      <w:r w:rsidRPr="00BC4BF6">
        <w:rPr>
          <w:rFonts w:cstheme="minorHAnsi"/>
          <w:lang w:eastAsia="en-GB"/>
        </w:rPr>
        <w:tab/>
      </w:r>
      <w:r w:rsidRPr="00BC4BF6">
        <w:rPr>
          <w:rFonts w:cstheme="minorHAnsi"/>
          <w:lang w:eastAsia="en-GB"/>
        </w:rPr>
        <w:tab/>
      </w:r>
      <w:r w:rsidRPr="00BC4BF6">
        <w:rPr>
          <w:rFonts w:cstheme="minorHAnsi"/>
          <w:szCs w:val="18"/>
          <w:lang w:eastAsia="en-GB"/>
        </w:rPr>
        <w:t>6 uker</w:t>
      </w:r>
    </w:p>
    <w:p w:rsidR="001E656E" w:rsidRPr="00BC4BF6" w:rsidP="001E656E" w14:paraId="6E2A54DC" w14:textId="77777777">
      <w:pPr>
        <w:spacing w:before="240" w:after="240"/>
        <w:ind w:left="360" w:firstLine="360"/>
        <w:contextualSpacing/>
        <w:rPr>
          <w:rFonts w:cstheme="minorHAnsi"/>
          <w:szCs w:val="18"/>
          <w:lang w:eastAsia="en-GB"/>
        </w:rPr>
      </w:pPr>
      <w:r w:rsidRPr="00BC4BF6">
        <w:rPr>
          <w:rFonts w:cstheme="minorHAnsi"/>
          <w:szCs w:val="18"/>
          <w:lang w:eastAsia="en-GB"/>
        </w:rPr>
        <w:t xml:space="preserve">Fornyelse: </w:t>
      </w:r>
      <w:r w:rsidRPr="00BC4BF6">
        <w:rPr>
          <w:rFonts w:cstheme="minorHAnsi"/>
          <w:lang w:eastAsia="en-GB"/>
        </w:rPr>
        <w:tab/>
      </w:r>
      <w:r w:rsidRPr="00BC4BF6">
        <w:rPr>
          <w:rFonts w:cstheme="minorHAnsi"/>
          <w:lang w:eastAsia="en-GB"/>
        </w:rPr>
        <w:tab/>
      </w:r>
      <w:r w:rsidRPr="00BC4BF6">
        <w:rPr>
          <w:rFonts w:cstheme="minorHAnsi"/>
          <w:lang w:eastAsia="en-GB"/>
        </w:rPr>
        <w:tab/>
      </w:r>
      <w:r w:rsidRPr="00BC4BF6">
        <w:rPr>
          <w:rFonts w:cstheme="minorHAnsi"/>
          <w:lang w:eastAsia="en-GB"/>
        </w:rPr>
        <w:tab/>
      </w:r>
      <w:r w:rsidRPr="00BC4BF6">
        <w:rPr>
          <w:rFonts w:cstheme="minorHAnsi"/>
          <w:szCs w:val="18"/>
          <w:lang w:eastAsia="en-GB"/>
        </w:rPr>
        <w:t>6 uker</w:t>
      </w:r>
    </w:p>
    <w:p w:rsidR="001E656E" w:rsidRPr="00BC4BF6" w:rsidP="001E656E" w14:paraId="6906680B" w14:textId="77777777">
      <w:pPr>
        <w:spacing w:before="240" w:after="240"/>
        <w:ind w:left="360" w:firstLine="360"/>
        <w:contextualSpacing/>
        <w:rPr>
          <w:rFonts w:cstheme="minorHAnsi"/>
          <w:szCs w:val="18"/>
          <w:lang w:eastAsia="en-GB"/>
        </w:rPr>
      </w:pPr>
      <w:r w:rsidRPr="00BC4BF6">
        <w:rPr>
          <w:rFonts w:cstheme="minorHAnsi"/>
          <w:szCs w:val="18"/>
          <w:lang w:eastAsia="en-GB"/>
        </w:rPr>
        <w:t xml:space="preserve">Utvidelse av akkreditert omfang: </w:t>
      </w:r>
      <w:r w:rsidRPr="00BC4BF6">
        <w:rPr>
          <w:rFonts w:cstheme="minorHAnsi"/>
          <w:lang w:eastAsia="en-GB"/>
        </w:rPr>
        <w:tab/>
      </w:r>
      <w:r w:rsidRPr="00BC4BF6">
        <w:rPr>
          <w:rFonts w:cstheme="minorHAnsi"/>
          <w:lang w:eastAsia="en-GB"/>
        </w:rPr>
        <w:tab/>
      </w:r>
      <w:r w:rsidRPr="00BC4BF6">
        <w:rPr>
          <w:rFonts w:cstheme="minorHAnsi"/>
          <w:szCs w:val="18"/>
          <w:lang w:eastAsia="en-GB"/>
        </w:rPr>
        <w:t>6 uker</w:t>
      </w:r>
    </w:p>
    <w:p w:rsidR="001E656E" w:rsidRPr="00BC4BF6" w:rsidP="001E656E" w14:paraId="35D24C08" w14:textId="77777777">
      <w:pPr>
        <w:spacing w:before="240" w:after="240"/>
        <w:ind w:left="360" w:firstLine="360"/>
        <w:contextualSpacing/>
        <w:rPr>
          <w:rFonts w:cstheme="minorHAnsi"/>
          <w:szCs w:val="18"/>
          <w:lang w:eastAsia="en-GB"/>
        </w:rPr>
      </w:pPr>
      <w:r w:rsidRPr="00BC4BF6">
        <w:rPr>
          <w:rFonts w:cstheme="minorHAnsi"/>
          <w:szCs w:val="18"/>
          <w:lang w:eastAsia="en-GB"/>
        </w:rPr>
        <w:t xml:space="preserve">Meget alvorlige avvik: </w:t>
      </w:r>
      <w:r w:rsidRPr="00BC4BF6">
        <w:rPr>
          <w:rFonts w:cstheme="minorHAnsi"/>
          <w:lang w:eastAsia="en-GB"/>
        </w:rPr>
        <w:tab/>
      </w:r>
      <w:r w:rsidRPr="00BC4BF6">
        <w:rPr>
          <w:rFonts w:cstheme="minorHAnsi"/>
          <w:lang w:eastAsia="en-GB"/>
        </w:rPr>
        <w:tab/>
      </w:r>
      <w:r w:rsidRPr="00BC4BF6">
        <w:rPr>
          <w:rFonts w:cstheme="minorHAnsi"/>
          <w:lang w:eastAsia="en-GB"/>
        </w:rPr>
        <w:tab/>
      </w:r>
      <w:r w:rsidRPr="00BC4BF6">
        <w:rPr>
          <w:rFonts w:cstheme="minorHAnsi"/>
          <w:szCs w:val="18"/>
          <w:lang w:eastAsia="en-GB"/>
        </w:rPr>
        <w:t>2 uker</w:t>
      </w:r>
    </w:p>
    <w:p w:rsidR="001E656E" w:rsidRPr="00BC4BF6" w:rsidP="001E656E" w14:paraId="5FBBA72C" w14:textId="77777777">
      <w:pPr>
        <w:spacing w:before="240" w:after="240"/>
        <w:ind w:left="360"/>
        <w:contextualSpacing/>
        <w:rPr>
          <w:rFonts w:cstheme="minorHAnsi"/>
          <w:szCs w:val="18"/>
          <w:lang w:eastAsia="en-GB"/>
        </w:rPr>
      </w:pPr>
    </w:p>
    <w:p w:rsidR="001E656E" w:rsidP="00C70091" w14:paraId="3D091BC6" w14:textId="77777777">
      <w:pPr>
        <w:rPr>
          <w:lang w:eastAsia="en-GB"/>
        </w:rPr>
      </w:pPr>
      <w:r w:rsidRPr="00BC4BF6">
        <w:rPr>
          <w:lang w:eastAsia="en-GB"/>
        </w:rPr>
        <w:t>Dersom de forholdene som lå til grunn ved opprettelsen av et avvik ikke anses å være korrigert eller årsaksanalysene ikke anses å være tilstrekkelig ved innsending av dokumentasjon for gjennomførte tiltak, vil NAs bedømmere be om at det gjennomføres og tilgjengeliggjøres dokumentasjon på nye tiltak/årsaksanalyser. Dersom avvik ikke anses tilfredsstillende korrigert etter tredje innsending av slik dokumentasjon, vil akkrediteringen normalt bli helt eller delvis suspendert inntil angjeldende forhold er tilfredsstillende korrigert.</w:t>
      </w:r>
      <w:bookmarkStart w:id="144" w:name="_Toc435618001"/>
      <w:r w:rsidRPr="00BC4BF6">
        <w:rPr>
          <w:lang w:eastAsia="en-GB"/>
        </w:rPr>
        <w:t xml:space="preserve"> Behandling av søknader fra virksomheter som søker om akkreditering for første gang vil normalt bli avsluttet dersom ikke alle avvik er tilfredsstillende korrigert etter tredje gangs innsending av dokumentasjon.</w:t>
      </w:r>
    </w:p>
    <w:p w:rsidR="00CD027B" w:rsidP="00C70091" w14:paraId="217B5E23" w14:textId="77777777">
      <w:pPr>
        <w:rPr>
          <w:lang w:eastAsia="en-GB"/>
        </w:rPr>
      </w:pPr>
    </w:p>
    <w:p w:rsidR="00D437A6" w:rsidRPr="00BC4BF6" w:rsidP="00C70091" w14:paraId="14D72B13" w14:textId="77777777">
      <w:pPr>
        <w:rPr>
          <w:lang w:eastAsia="en-GB"/>
        </w:rPr>
      </w:pPr>
    </w:p>
    <w:p w:rsidR="001E656E" w:rsidRPr="007C0117" w:rsidP="007C0117" w14:paraId="1D9C40E3" w14:textId="77777777">
      <w:pPr>
        <w:pStyle w:val="Heading1"/>
      </w:pPr>
      <w:bookmarkStart w:id="145" w:name="_Toc42252506"/>
      <w:bookmarkStart w:id="146" w:name="_Toc55910041"/>
      <w:bookmarkStart w:id="147" w:name="_Toc256000029"/>
      <w:r w:rsidRPr="007C0117">
        <w:t>Sanksjoner ved manglende samsvar med krav og vilkår for å være</w:t>
      </w:r>
      <w:r w:rsidRPr="007C0117" w:rsidR="007C0117">
        <w:t xml:space="preserve"> </w:t>
      </w:r>
      <w:r w:rsidRPr="007C0117">
        <w:t>akkreditert</w:t>
      </w:r>
      <w:bookmarkEnd w:id="147"/>
      <w:bookmarkEnd w:id="145"/>
      <w:bookmarkEnd w:id="146"/>
    </w:p>
    <w:p w:rsidR="001E656E" w:rsidRPr="00F26783" w:rsidP="00CA0668" w14:paraId="0E71F4CC" w14:textId="77777777">
      <w:pPr>
        <w:pStyle w:val="Heading2"/>
      </w:pPr>
      <w:bookmarkStart w:id="148" w:name="_Toc435618010"/>
      <w:bookmarkStart w:id="149" w:name="_Toc42252507"/>
      <w:bookmarkStart w:id="150" w:name="_Toc55910042"/>
      <w:bookmarkStart w:id="151" w:name="_Toc256000030"/>
      <w:r w:rsidRPr="00F26783">
        <w:t>Forhold som kan føre til vedtak om sanksjoner</w:t>
      </w:r>
      <w:bookmarkEnd w:id="151"/>
      <w:bookmarkEnd w:id="148"/>
      <w:bookmarkEnd w:id="149"/>
      <w:bookmarkEnd w:id="150"/>
    </w:p>
    <w:p w:rsidR="00C70091" w:rsidP="00C70091" w14:paraId="44C8EFA8" w14:textId="77777777">
      <w:pPr>
        <w:rPr>
          <w:lang w:eastAsia="en-GB"/>
        </w:rPr>
      </w:pPr>
    </w:p>
    <w:p w:rsidR="001E656E" w:rsidP="00C70091" w14:paraId="6B9EC6B0" w14:textId="53C040A0">
      <w:pPr>
        <w:rPr>
          <w:lang w:eastAsia="en-GB"/>
        </w:rPr>
      </w:pPr>
      <w:r w:rsidRPr="00BC4BF6">
        <w:rPr>
          <w:lang w:eastAsia="en-GB"/>
        </w:rPr>
        <w:t xml:space="preserve">NA kan iverksette sanksjoner dersom den akkrediterte juridiske enheten ikke lenger tilfredsstiller de krav og vilkår som gjelder for akkreditering, </w:t>
      </w:r>
      <w:r w:rsidR="00EA7688">
        <w:rPr>
          <w:lang w:eastAsia="en-GB"/>
        </w:rPr>
        <w:t>jf.</w:t>
      </w:r>
      <w:r w:rsidRPr="00BC4BF6">
        <w:rPr>
          <w:lang w:eastAsia="en-GB"/>
        </w:rPr>
        <w:t xml:space="preserve"> EØS-vareloven (forordning (EU) nr. 765/2008) artikkel 5 nr. 4. Det europeiske og internasjonale samarbeidet om akkreditering forutsetter at akkrediteringsorganene innfører slike sanksjoner i tilfeller der en akkreditert juridisk enhet vurderes å ikke operere i samsvar med de krav og vilkår som gjelder for den aktuelle typen akkreditering, </w:t>
      </w:r>
      <w:r w:rsidR="00EA7688">
        <w:rPr>
          <w:lang w:eastAsia="en-GB"/>
        </w:rPr>
        <w:t>jf.</w:t>
      </w:r>
      <w:r w:rsidR="00CE5EFD">
        <w:rPr>
          <w:lang w:eastAsia="en-GB"/>
        </w:rPr>
        <w:t xml:space="preserve"> </w:t>
      </w:r>
      <w:hyperlink r:id="rId41" w:tooltip="XRF00071htthttps://iaf.nu/en/iaf-documents/?cat_id=7" w:history="1">
        <w:r w:rsidRPr="00CE5EFD" w:rsidR="00CE5EFD">
          <w:rPr>
            <w:rStyle w:val="Hyperlink"/>
          </w:rPr>
          <w:fldChar w:fldCharType="begin" w:fldLock="1"/>
        </w:r>
        <w:r w:rsidRPr="00CE5EFD" w:rsidR="00CE5EFD">
          <w:rPr>
            <w:rStyle w:val="Hyperlink"/>
          </w:rPr>
          <w:instrText xml:space="preserve"> DOCPROPERTY XRT00071 *charformat * MERGEFORMAT </w:instrText>
        </w:r>
        <w:r w:rsidRPr="00CE5EFD" w:rsidR="00CE5EFD">
          <w:rPr>
            <w:rStyle w:val="Hyperlink"/>
          </w:rPr>
          <w:fldChar w:fldCharType="separate"/>
        </w:r>
        <w:r w:rsidRPr="00CE5EFD" w:rsidR="00CE5EFD">
          <w:rPr>
            <w:rStyle w:val="Hyperlink"/>
          </w:rPr>
          <w:t>IAF MD 7:2023 Harmonisation of Sanctions and Dealing with Fraudulent Behaviour</w:t>
        </w:r>
        <w:r w:rsidRPr="00CE5EFD" w:rsidR="00CE5EFD">
          <w:rPr>
            <w:rStyle w:val="Hyperlink"/>
          </w:rPr>
          <w:fldChar w:fldCharType="end"/>
        </w:r>
      </w:hyperlink>
      <w:r w:rsidRPr="00BC4BF6">
        <w:rPr>
          <w:lang w:eastAsia="en-GB"/>
        </w:rPr>
        <w:t xml:space="preserve">. Forhold som kan føre til sanksjoner er: </w:t>
      </w:r>
    </w:p>
    <w:p w:rsidR="00C70091" w:rsidRPr="00BC4BF6" w:rsidP="00C70091" w14:paraId="453932CA" w14:textId="77777777">
      <w:pPr>
        <w:rPr>
          <w:lang w:eastAsia="en-GB"/>
        </w:rPr>
      </w:pPr>
    </w:p>
    <w:p w:rsidR="001E656E" w:rsidRPr="00BC4BF6" w:rsidP="001E656E" w14:paraId="3E5E5C1B" w14:textId="77777777">
      <w:pPr>
        <w:numPr>
          <w:ilvl w:val="0"/>
          <w:numId w:val="8"/>
        </w:numPr>
        <w:spacing w:before="240" w:after="240"/>
        <w:contextualSpacing/>
        <w:rPr>
          <w:rFonts w:cstheme="minorHAnsi"/>
          <w:szCs w:val="18"/>
          <w:lang w:eastAsia="en-GB"/>
        </w:rPr>
      </w:pPr>
      <w:r w:rsidRPr="00BC4BF6">
        <w:rPr>
          <w:rFonts w:cstheme="minorHAnsi"/>
          <w:szCs w:val="18"/>
          <w:lang w:eastAsia="en-GB"/>
        </w:rPr>
        <w:t>Manglende samsvar med kravene til den aktuelle type akkreditering og/eller andre vilkår slik de er beskrevet eller referert til i dette dokumentet</w:t>
      </w:r>
      <w:r>
        <w:rPr>
          <w:rFonts w:cstheme="minorHAnsi"/>
          <w:szCs w:val="18"/>
          <w:lang w:eastAsia="en-GB"/>
        </w:rPr>
        <w:t>.</w:t>
      </w:r>
    </w:p>
    <w:p w:rsidR="001E656E" w:rsidRPr="00BC4BF6" w:rsidP="001E656E" w14:paraId="450040CA" w14:textId="6F636901">
      <w:pPr>
        <w:numPr>
          <w:ilvl w:val="0"/>
          <w:numId w:val="8"/>
        </w:numPr>
        <w:spacing w:before="240" w:after="240"/>
        <w:contextualSpacing/>
        <w:rPr>
          <w:rFonts w:cstheme="minorHAnsi"/>
          <w:szCs w:val="18"/>
          <w:lang w:eastAsia="en-GB"/>
        </w:rPr>
      </w:pPr>
      <w:r w:rsidRPr="00BC4BF6">
        <w:rPr>
          <w:rFonts w:cstheme="minorHAnsi"/>
          <w:szCs w:val="18"/>
          <w:lang w:eastAsia="en-GB"/>
        </w:rPr>
        <w:t xml:space="preserve">Manglende betaling for NAs tjenester, </w:t>
      </w:r>
      <w:r w:rsidR="00EA7688">
        <w:rPr>
          <w:rFonts w:cstheme="minorHAnsi"/>
          <w:szCs w:val="18"/>
          <w:lang w:eastAsia="en-GB"/>
        </w:rPr>
        <w:t>jf.</w:t>
      </w:r>
      <w:r w:rsidRPr="00BC4BF6">
        <w:rPr>
          <w:rFonts w:cstheme="minorHAnsi"/>
          <w:szCs w:val="18"/>
          <w:lang w:eastAsia="en-GB"/>
        </w:rPr>
        <w:t xml:space="preserve"> </w:t>
      </w:r>
      <w:hyperlink r:id="rId8" w:tooltip="XRF00129htthttps://lovdata.no/dokument/SF/forskrift/2021-07-19-2432" w:history="1">
        <w:r w:rsidRPr="00C729FF" w:rsidR="00C729FF">
          <w:rPr>
            <w:rStyle w:val="Hyperlink"/>
          </w:rPr>
          <w:fldChar w:fldCharType="begin" w:fldLock="1"/>
        </w:r>
        <w:r w:rsidRPr="00C729FF" w:rsidR="00C729FF">
          <w:rPr>
            <w:rStyle w:val="Hyperlink"/>
          </w:rPr>
          <w:instrText xml:space="preserve"> DOCPROPERTY XRT00129 *charformat * MERGEFORMAT </w:instrText>
        </w:r>
        <w:r w:rsidRPr="00C729FF" w:rsidR="00C729FF">
          <w:rPr>
            <w:rStyle w:val="Hyperlink"/>
          </w:rPr>
          <w:fldChar w:fldCharType="separate"/>
        </w:r>
        <w:r w:rsidRPr="00C729FF" w:rsidR="00C729FF">
          <w:rPr>
            <w:rStyle w:val="Hyperlink"/>
          </w:rPr>
          <w:t>Forskrift om gebyrer for Norsk akkrediterings tjenester</w:t>
        </w:r>
        <w:r w:rsidRPr="00C729FF" w:rsidR="00C729FF">
          <w:rPr>
            <w:rStyle w:val="Hyperlink"/>
          </w:rPr>
          <w:fldChar w:fldCharType="end"/>
        </w:r>
      </w:hyperlink>
      <w:r w:rsidR="00C729FF">
        <w:t>.</w:t>
      </w:r>
    </w:p>
    <w:p w:rsidR="001E656E" w:rsidRPr="00BC4BF6" w:rsidP="001E656E" w14:paraId="35C25C13" w14:textId="7E005FAD">
      <w:pPr>
        <w:numPr>
          <w:ilvl w:val="0"/>
          <w:numId w:val="8"/>
        </w:numPr>
        <w:spacing w:before="240" w:after="240"/>
        <w:contextualSpacing/>
        <w:rPr>
          <w:rFonts w:eastAsiaTheme="minorEastAsia" w:cstheme="minorHAnsi"/>
          <w:szCs w:val="18"/>
          <w:lang w:eastAsia="en-GB"/>
        </w:rPr>
      </w:pPr>
      <w:r w:rsidRPr="00BC4BF6">
        <w:rPr>
          <w:rFonts w:cstheme="minorHAnsi"/>
          <w:szCs w:val="18"/>
          <w:lang w:eastAsia="en-GB"/>
        </w:rPr>
        <w:t xml:space="preserve">Misbruk av akkreditering og akkrediteringsmerket, </w:t>
      </w:r>
      <w:r w:rsidR="00EA7688">
        <w:rPr>
          <w:rFonts w:cstheme="minorHAnsi"/>
          <w:szCs w:val="18"/>
          <w:lang w:eastAsia="en-GB"/>
        </w:rPr>
        <w:t>jf.</w:t>
      </w:r>
      <w:r w:rsidRPr="00BC4BF6">
        <w:rPr>
          <w:rFonts w:cstheme="minorHAnsi"/>
          <w:szCs w:val="18"/>
          <w:lang w:eastAsia="en-GB"/>
        </w:rPr>
        <w:t xml:space="preserve"> </w:t>
      </w:r>
      <w:hyperlink r:id="rId24" w:tooltip="XRF00601htthttps://www.akkreditert.no/globalassets/na-dokumenter/dok00067.pdf" w:history="1">
        <w:r w:rsidRPr="00C729FF" w:rsidR="00C729FF">
          <w:rPr>
            <w:rStyle w:val="Hyperlink"/>
          </w:rPr>
          <w:fldChar w:fldCharType="begin" w:fldLock="1"/>
        </w:r>
        <w:r w:rsidRPr="00C729FF" w:rsidR="00C729FF">
          <w:rPr>
            <w:rStyle w:val="Hyperlink"/>
          </w:rPr>
          <w:instrText xml:space="preserve"> DOCPROPERTY XRT00601 *charformat * MERGEFORMAT </w:instrText>
        </w:r>
        <w:r w:rsidRPr="00C729FF" w:rsidR="00C729FF">
          <w:rPr>
            <w:rStyle w:val="Hyperlink"/>
          </w:rPr>
          <w:fldChar w:fldCharType="separate"/>
        </w:r>
        <w:r w:rsidRPr="00C729FF" w:rsidR="00C729FF">
          <w:rPr>
            <w:rStyle w:val="Hyperlink"/>
          </w:rPr>
          <w:t>Vilkår for bruk av Norsk akkrediterings logo i akkrediteringsmerker og henvisning til akkreditering og god laboratoriepraksis (GLP)</w:t>
        </w:r>
        <w:r w:rsidRPr="00C729FF" w:rsidR="00C729FF">
          <w:rPr>
            <w:rStyle w:val="Hyperlink"/>
          </w:rPr>
          <w:fldChar w:fldCharType="end"/>
        </w:r>
      </w:hyperlink>
      <w:r w:rsidR="00C729FF">
        <w:t>.</w:t>
      </w:r>
    </w:p>
    <w:p w:rsidR="001E656E" w:rsidRPr="00BC4BF6" w:rsidP="001E656E" w14:paraId="7C5324CF" w14:textId="77777777">
      <w:pPr>
        <w:numPr>
          <w:ilvl w:val="0"/>
          <w:numId w:val="8"/>
        </w:numPr>
        <w:spacing w:before="240" w:after="240"/>
        <w:contextualSpacing/>
        <w:rPr>
          <w:rFonts w:cstheme="minorHAnsi"/>
          <w:szCs w:val="18"/>
          <w:lang w:eastAsia="en-GB"/>
        </w:rPr>
      </w:pPr>
      <w:r w:rsidRPr="00BC4BF6">
        <w:rPr>
          <w:rFonts w:cstheme="minorHAnsi"/>
          <w:szCs w:val="18"/>
          <w:lang w:eastAsia="en-GB"/>
        </w:rPr>
        <w:t>Manglende evne eller vilje til å gjennomføre årsaksanalyse, korrigere avvik og gjennomføre nødvendige tiltak innen fastsatt tidsperiode</w:t>
      </w:r>
      <w:r>
        <w:rPr>
          <w:rFonts w:cstheme="minorHAnsi"/>
          <w:szCs w:val="18"/>
          <w:lang w:eastAsia="en-GB"/>
        </w:rPr>
        <w:t>.</w:t>
      </w:r>
    </w:p>
    <w:p w:rsidR="001E656E" w:rsidRPr="00BC4BF6" w:rsidP="001E656E" w14:paraId="1CB80639" w14:textId="77777777">
      <w:pPr>
        <w:numPr>
          <w:ilvl w:val="0"/>
          <w:numId w:val="8"/>
        </w:numPr>
        <w:spacing w:before="240" w:after="240"/>
        <w:contextualSpacing/>
        <w:rPr>
          <w:rFonts w:cstheme="minorHAnsi"/>
          <w:szCs w:val="18"/>
          <w:lang w:eastAsia="en-GB"/>
        </w:rPr>
      </w:pPr>
      <w:r w:rsidRPr="00BC4BF6">
        <w:rPr>
          <w:rFonts w:cstheme="minorHAnsi"/>
          <w:szCs w:val="18"/>
          <w:lang w:eastAsia="en-GB"/>
        </w:rPr>
        <w:t>Bruk av en akkrediteringsstandard til sertifisering</w:t>
      </w:r>
      <w:r>
        <w:rPr>
          <w:rFonts w:cstheme="minorHAnsi"/>
          <w:szCs w:val="18"/>
          <w:lang w:eastAsia="en-GB"/>
        </w:rPr>
        <w:t>.</w:t>
      </w:r>
    </w:p>
    <w:p w:rsidR="001E656E" w:rsidRPr="00BC4BF6" w:rsidP="001E656E" w14:paraId="5AD37745" w14:textId="77777777">
      <w:pPr>
        <w:numPr>
          <w:ilvl w:val="0"/>
          <w:numId w:val="8"/>
        </w:numPr>
        <w:spacing w:before="240" w:after="240"/>
        <w:contextualSpacing/>
        <w:rPr>
          <w:rFonts w:cstheme="minorHAnsi"/>
          <w:szCs w:val="18"/>
          <w:lang w:eastAsia="en-GB"/>
        </w:rPr>
      </w:pPr>
      <w:r w:rsidRPr="00BC4BF6">
        <w:rPr>
          <w:rFonts w:cstheme="minorHAnsi"/>
          <w:szCs w:val="18"/>
          <w:lang w:eastAsia="en-GB"/>
        </w:rPr>
        <w:t>Mangel på samsvar med relevante nasjonale lover og forskrifter og/eller EU-direktiv og forordninger som gjelder som krav for den aktuelle type akkreditering</w:t>
      </w:r>
      <w:r>
        <w:rPr>
          <w:rFonts w:cstheme="minorHAnsi"/>
          <w:szCs w:val="18"/>
          <w:lang w:eastAsia="en-GB"/>
        </w:rPr>
        <w:t>.</w:t>
      </w:r>
    </w:p>
    <w:p w:rsidR="001E656E" w:rsidRPr="00BC4BF6" w:rsidP="001E656E" w14:paraId="7D93859A" w14:textId="77777777">
      <w:pPr>
        <w:numPr>
          <w:ilvl w:val="0"/>
          <w:numId w:val="8"/>
        </w:numPr>
        <w:spacing w:before="240" w:after="240"/>
        <w:contextualSpacing/>
        <w:rPr>
          <w:rFonts w:cstheme="minorHAnsi"/>
          <w:szCs w:val="18"/>
          <w:lang w:eastAsia="en-GB"/>
        </w:rPr>
      </w:pPr>
      <w:r w:rsidRPr="00BC4BF6">
        <w:rPr>
          <w:rFonts w:cstheme="minorHAnsi"/>
          <w:szCs w:val="18"/>
          <w:lang w:eastAsia="en-GB"/>
        </w:rPr>
        <w:t>Ansvarlig ledelse i akkrediterte virksomheter/virksomheter som søker om akkreditering finnes skyldig i bedrageri</w:t>
      </w:r>
      <w:r>
        <w:rPr>
          <w:rFonts w:cstheme="minorHAnsi"/>
          <w:szCs w:val="18"/>
          <w:lang w:eastAsia="en-GB"/>
        </w:rPr>
        <w:t>*.</w:t>
      </w:r>
    </w:p>
    <w:p w:rsidR="001E656E" w:rsidRPr="00BC4BF6" w:rsidP="001E656E" w14:paraId="1F796899" w14:textId="77777777">
      <w:pPr>
        <w:numPr>
          <w:ilvl w:val="0"/>
          <w:numId w:val="8"/>
        </w:numPr>
        <w:spacing w:before="240" w:after="240"/>
        <w:contextualSpacing/>
        <w:rPr>
          <w:rFonts w:cstheme="minorHAnsi"/>
          <w:szCs w:val="18"/>
          <w:lang w:eastAsia="en-GB"/>
        </w:rPr>
      </w:pPr>
      <w:r w:rsidRPr="00BC4BF6">
        <w:rPr>
          <w:rFonts w:cstheme="minorHAnsi"/>
          <w:szCs w:val="18"/>
          <w:lang w:eastAsia="en-GB"/>
        </w:rPr>
        <w:t>Mangelfull tilrettelegging for at NA kan delta på relevante og nødvendige observasjoner av akkrediterte virksomheter når de utøver sitt virke</w:t>
      </w:r>
      <w:r>
        <w:rPr>
          <w:rFonts w:cstheme="minorHAnsi"/>
          <w:szCs w:val="18"/>
          <w:lang w:eastAsia="en-GB"/>
        </w:rPr>
        <w:t>.</w:t>
      </w:r>
    </w:p>
    <w:p w:rsidR="001E656E" w:rsidRPr="00BC4BF6" w:rsidP="001E656E" w14:paraId="0FAE6E9B" w14:textId="5405CFC3">
      <w:pPr>
        <w:numPr>
          <w:ilvl w:val="0"/>
          <w:numId w:val="8"/>
        </w:numPr>
        <w:spacing w:before="240" w:after="240"/>
        <w:contextualSpacing/>
        <w:rPr>
          <w:rFonts w:cstheme="minorHAnsi"/>
          <w:szCs w:val="18"/>
          <w:lang w:eastAsia="en-GB"/>
        </w:rPr>
      </w:pPr>
      <w:r w:rsidRPr="00BC4BF6">
        <w:rPr>
          <w:rFonts w:cstheme="minorHAnsi"/>
          <w:szCs w:val="18"/>
          <w:lang w:eastAsia="en-GB"/>
        </w:rPr>
        <w:t>Spesielt for verifikasjonsorgan som er akkreditert for EU-ETS-ordningen: Dersom et medlem av verifikasjonsorganets toppledelse er funnet skyldig i bedrageri, er NA forpliktet til å trekke tilbake akkrediteringen</w:t>
      </w:r>
      <w:r w:rsidR="001C149B">
        <w:rPr>
          <w:rFonts w:cstheme="minorHAnsi"/>
          <w:szCs w:val="18"/>
          <w:lang w:eastAsia="en-GB"/>
        </w:rPr>
        <w:t xml:space="preserve">, </w:t>
      </w:r>
      <w:r w:rsidR="00EA7688">
        <w:rPr>
          <w:rFonts w:cstheme="minorHAnsi"/>
          <w:szCs w:val="18"/>
          <w:lang w:eastAsia="en-GB"/>
        </w:rPr>
        <w:t>jf.</w:t>
      </w:r>
      <w:r w:rsidR="0020594A">
        <w:rPr>
          <w:rFonts w:cstheme="minorHAnsi"/>
          <w:szCs w:val="18"/>
          <w:lang w:eastAsia="en-GB"/>
        </w:rPr>
        <w:t xml:space="preserve"> </w:t>
      </w:r>
      <w:hyperlink r:id="rId19" w:tooltip="XRF00611 - https://eur-lex.europa.eu/legal-content/EN/TXT/?toc=OJ:L:2018:334:TOC&amp;uri=uriserv:OJ.L_.2018.334.01.0094.01.ENG" w:history="1">
        <w:r w:rsidRPr="0020594A" w:rsidR="0020594A">
          <w:rPr>
            <w:rStyle w:val="Hyperlink"/>
            <w:rFonts w:cstheme="minorHAnsi"/>
            <w:szCs w:val="18"/>
            <w:lang w:eastAsia="en-GB"/>
          </w:rPr>
          <w:fldChar w:fldCharType="begin" w:fldLock="1"/>
        </w:r>
        <w:r w:rsidRPr="0020594A" w:rsidR="0020594A">
          <w:rPr>
            <w:rStyle w:val="Hyperlink"/>
            <w:rFonts w:cstheme="minorHAnsi"/>
            <w:szCs w:val="18"/>
            <w:lang w:eastAsia="en-GB"/>
          </w:rPr>
          <w:instrText xml:space="preserve"> DOCPROPERTY XRT00611 \*charformat \* MERGEFORMAT </w:instrText>
        </w:r>
        <w:r w:rsidRPr="0020594A" w:rsidR="0020594A">
          <w:rPr>
            <w:rStyle w:val="Hyperlink"/>
            <w:rFonts w:cstheme="minorHAnsi"/>
            <w:szCs w:val="18"/>
            <w:lang w:eastAsia="en-GB"/>
          </w:rPr>
          <w:fldChar w:fldCharType="separate"/>
        </w:r>
        <w:r w:rsidR="0020594A">
          <w:rPr>
            <w:rStyle w:val="Hyperlink"/>
            <w:rFonts w:cstheme="minorHAnsi"/>
            <w:szCs w:val="18"/>
            <w:lang w:eastAsia="en-GB"/>
          </w:rPr>
          <w:t>Commission Implementing Regulation (EU) 2018/2067</w:t>
        </w:r>
        <w:r w:rsidRPr="0020594A" w:rsidR="0020594A">
          <w:rPr>
            <w:rStyle w:val="Hyperlink"/>
            <w:rFonts w:cstheme="minorHAnsi"/>
            <w:szCs w:val="18"/>
            <w:lang w:eastAsia="en-GB"/>
          </w:rPr>
          <w:fldChar w:fldCharType="end"/>
        </w:r>
      </w:hyperlink>
      <w:r w:rsidRPr="00BC4BF6">
        <w:rPr>
          <w:rFonts w:cstheme="minorHAnsi"/>
          <w:szCs w:val="18"/>
          <w:lang w:eastAsia="en-GB"/>
        </w:rPr>
        <w:t>, artikkel 54 pkt. 3b</w:t>
      </w:r>
      <w:r>
        <w:rPr>
          <w:rFonts w:cstheme="minorHAnsi"/>
          <w:szCs w:val="18"/>
          <w:lang w:eastAsia="en-GB"/>
        </w:rPr>
        <w:t>.</w:t>
      </w:r>
    </w:p>
    <w:p w:rsidR="001E656E" w:rsidRPr="00BC4BF6" w:rsidP="001E656E" w14:paraId="31D5EC8D" w14:textId="77777777">
      <w:pPr>
        <w:spacing w:before="240" w:after="240"/>
        <w:ind w:left="720"/>
        <w:contextualSpacing/>
        <w:rPr>
          <w:rFonts w:cstheme="minorHAnsi"/>
          <w:lang w:val="nn-NO" w:eastAsia="en-GB"/>
        </w:rPr>
      </w:pPr>
    </w:p>
    <w:p w:rsidR="001E656E" w:rsidRPr="00BC4BF6" w:rsidP="001E656E" w14:paraId="76E0B88F" w14:textId="77777777">
      <w:pPr>
        <w:spacing w:before="240" w:after="240"/>
        <w:ind w:left="720"/>
        <w:contextualSpacing/>
        <w:rPr>
          <w:rFonts w:cstheme="minorHAnsi"/>
          <w:lang w:eastAsia="en-GB"/>
        </w:rPr>
      </w:pPr>
      <w:r w:rsidRPr="00BC4BF6">
        <w:rPr>
          <w:rFonts w:cstheme="minorHAnsi"/>
          <w:lang w:eastAsia="en-GB"/>
        </w:rPr>
        <w:t xml:space="preserve">* I slike tilfeller </w:t>
      </w:r>
      <w:r w:rsidRPr="00BC4BF6">
        <w:rPr>
          <w:rFonts w:cstheme="minorHAnsi"/>
          <w:szCs w:val="18"/>
          <w:lang w:eastAsia="en-GB"/>
        </w:rPr>
        <w:t>skal NA iverksette prosessen for tilbaketrekking av akkrediteringen/avslutte søknadsprosessen. Tilsvarende gjelder dersom en virksomhet med hensikt gir NA feil informasjon, eller holder tilbake informasjon.</w:t>
      </w:r>
    </w:p>
    <w:p w:rsidR="001E656E" w:rsidRPr="00F26783" w:rsidP="00E34690" w14:paraId="26152FE6" w14:textId="77777777">
      <w:pPr>
        <w:pStyle w:val="Heading2"/>
      </w:pPr>
      <w:bookmarkStart w:id="152" w:name="_Toc435618011"/>
      <w:bookmarkStart w:id="153" w:name="_Toc42252508"/>
      <w:bookmarkStart w:id="154" w:name="_Toc55910043"/>
      <w:bookmarkStart w:id="155" w:name="_Toc256000031"/>
      <w:r w:rsidRPr="00E34690">
        <w:t>Aktuelle</w:t>
      </w:r>
      <w:r w:rsidRPr="00F26783">
        <w:t xml:space="preserve"> typer sanksjoner</w:t>
      </w:r>
      <w:bookmarkEnd w:id="152"/>
      <w:bookmarkEnd w:id="153"/>
      <w:bookmarkEnd w:id="154"/>
      <w:r w:rsidRPr="00F26783">
        <w:t xml:space="preserve"> og pålegg</w:t>
      </w:r>
      <w:bookmarkEnd w:id="155"/>
    </w:p>
    <w:p w:rsidR="00DB4741" w:rsidRPr="00DB4741" w:rsidP="00DB4741" w14:paraId="15DB5E67" w14:textId="77777777"/>
    <w:p w:rsidR="001E656E" w:rsidP="00E34690" w14:paraId="1BC152B6" w14:textId="77777777">
      <w:pPr>
        <w:pStyle w:val="Heading3"/>
      </w:pPr>
      <w:r>
        <w:tab/>
      </w:r>
      <w:r w:rsidRPr="00493044" w:rsidR="00E64E05">
        <w:t xml:space="preserve">Generelt om aktuelle </w:t>
      </w:r>
      <w:r w:rsidRPr="00E34690" w:rsidR="00E64E05">
        <w:t>typer</w:t>
      </w:r>
      <w:r w:rsidRPr="00493044" w:rsidR="00E64E05">
        <w:t xml:space="preserve"> sanksjoner og pålegg</w:t>
      </w:r>
    </w:p>
    <w:p w:rsidR="00E34690" w:rsidRPr="00E34690" w:rsidP="00E34690" w14:paraId="628ED9EB" w14:textId="77777777"/>
    <w:p w:rsidR="001E656E" w:rsidP="001C149B" w14:paraId="1D4B095B" w14:textId="77777777">
      <w:pPr>
        <w:rPr>
          <w:lang w:eastAsia="en-GB"/>
        </w:rPr>
      </w:pPr>
      <w:r w:rsidRPr="00BC4BF6">
        <w:rPr>
          <w:lang w:eastAsia="en-GB"/>
        </w:rPr>
        <w:t>Aktuelle typer sanksjoner og pålegg er:</w:t>
      </w:r>
    </w:p>
    <w:p w:rsidR="001C149B" w:rsidRPr="00BC4BF6" w:rsidP="001C149B" w14:paraId="62B29AA2" w14:textId="77777777">
      <w:pPr>
        <w:rPr>
          <w:lang w:eastAsia="en-GB"/>
        </w:rPr>
      </w:pPr>
    </w:p>
    <w:p w:rsidR="001E656E" w:rsidRPr="00BC4BF6" w:rsidP="001E656E" w14:paraId="78E329FD" w14:textId="77777777">
      <w:pPr>
        <w:numPr>
          <w:ilvl w:val="0"/>
          <w:numId w:val="4"/>
        </w:numPr>
        <w:spacing w:before="240" w:after="240"/>
        <w:contextualSpacing/>
        <w:rPr>
          <w:rFonts w:cstheme="minorHAnsi"/>
          <w:szCs w:val="18"/>
          <w:lang w:eastAsia="en-GB"/>
        </w:rPr>
      </w:pPr>
      <w:r w:rsidRPr="00BC4BF6">
        <w:rPr>
          <w:rFonts w:cstheme="minorHAnsi"/>
          <w:szCs w:val="18"/>
          <w:lang w:eastAsia="en-GB"/>
        </w:rPr>
        <w:t>Intensivert oppfølging (inkludert gjennomføring av ekstraordinære bedømminger og andre tiltak som vurderes nødvendige)</w:t>
      </w:r>
      <w:r w:rsidR="001C149B">
        <w:rPr>
          <w:rFonts w:cstheme="minorHAnsi"/>
          <w:szCs w:val="18"/>
          <w:lang w:eastAsia="en-GB"/>
        </w:rPr>
        <w:t>.</w:t>
      </w:r>
    </w:p>
    <w:p w:rsidR="001E656E" w:rsidRPr="00BC4BF6" w:rsidP="001E656E" w14:paraId="3DCED9C1" w14:textId="77777777">
      <w:pPr>
        <w:numPr>
          <w:ilvl w:val="0"/>
          <w:numId w:val="4"/>
        </w:numPr>
        <w:spacing w:before="240" w:after="240"/>
        <w:contextualSpacing/>
        <w:rPr>
          <w:rFonts w:cstheme="minorHAnsi"/>
          <w:szCs w:val="18"/>
          <w:lang w:eastAsia="en-GB"/>
        </w:rPr>
      </w:pPr>
      <w:r w:rsidRPr="00BC4BF6">
        <w:rPr>
          <w:rFonts w:cstheme="minorHAnsi"/>
          <w:szCs w:val="18"/>
          <w:lang w:eastAsia="en-GB"/>
        </w:rPr>
        <w:t>Suspensjon av hele eller deler av et akkrediteringsomfang</w:t>
      </w:r>
      <w:r w:rsidR="001C149B">
        <w:rPr>
          <w:rFonts w:cstheme="minorHAnsi"/>
          <w:szCs w:val="18"/>
          <w:lang w:eastAsia="en-GB"/>
        </w:rPr>
        <w:t>.</w:t>
      </w:r>
    </w:p>
    <w:p w:rsidR="001E656E" w:rsidRPr="00BC4BF6" w:rsidP="001E656E" w14:paraId="43848AEB" w14:textId="77777777">
      <w:pPr>
        <w:numPr>
          <w:ilvl w:val="0"/>
          <w:numId w:val="4"/>
        </w:numPr>
        <w:spacing w:before="240" w:after="240"/>
        <w:contextualSpacing/>
        <w:rPr>
          <w:rFonts w:cstheme="minorHAnsi"/>
          <w:szCs w:val="18"/>
          <w:lang w:eastAsia="en-GB"/>
        </w:rPr>
      </w:pPr>
      <w:r w:rsidRPr="00BC4BF6">
        <w:rPr>
          <w:rFonts w:cstheme="minorHAnsi"/>
          <w:szCs w:val="18"/>
          <w:lang w:eastAsia="en-GB"/>
        </w:rPr>
        <w:t>Tilbaketrekking av hele eller deler av et akkrediteringsomfang</w:t>
      </w:r>
      <w:r w:rsidR="001C149B">
        <w:rPr>
          <w:rFonts w:cstheme="minorHAnsi"/>
          <w:szCs w:val="18"/>
          <w:lang w:eastAsia="en-GB"/>
        </w:rPr>
        <w:t>.</w:t>
      </w:r>
    </w:p>
    <w:p w:rsidR="001E656E" w:rsidRPr="00BC4BF6" w:rsidP="001E656E" w14:paraId="4ED22FFD" w14:textId="77777777">
      <w:pPr>
        <w:numPr>
          <w:ilvl w:val="0"/>
          <w:numId w:val="4"/>
        </w:numPr>
        <w:spacing w:before="240" w:after="240"/>
        <w:contextualSpacing/>
        <w:rPr>
          <w:rFonts w:cstheme="minorHAnsi"/>
          <w:szCs w:val="18"/>
          <w:lang w:eastAsia="en-GB"/>
        </w:rPr>
      </w:pPr>
      <w:r w:rsidRPr="00BC4BF6">
        <w:rPr>
          <w:rFonts w:cstheme="minorHAnsi"/>
          <w:szCs w:val="18"/>
          <w:lang w:eastAsia="en-GB"/>
        </w:rPr>
        <w:t>Rettslige handlinger</w:t>
      </w:r>
      <w:r w:rsidR="001C149B">
        <w:rPr>
          <w:rFonts w:cstheme="minorHAnsi"/>
          <w:szCs w:val="18"/>
          <w:lang w:eastAsia="en-GB"/>
        </w:rPr>
        <w:t>.</w:t>
      </w:r>
    </w:p>
    <w:p w:rsidR="001E656E" w:rsidRPr="00BC4BF6" w:rsidP="001E656E" w14:paraId="7087D5D9" w14:textId="77777777">
      <w:pPr>
        <w:spacing w:before="240" w:after="240"/>
        <w:ind w:left="720"/>
        <w:contextualSpacing/>
        <w:rPr>
          <w:rFonts w:cstheme="minorHAnsi"/>
          <w:lang w:val="en-GB" w:eastAsia="en-GB"/>
        </w:rPr>
      </w:pPr>
    </w:p>
    <w:p w:rsidR="001E656E" w:rsidP="00583B84" w14:paraId="2623D6FA" w14:textId="77777777">
      <w:pPr>
        <w:rPr>
          <w:lang w:eastAsia="en-GB"/>
        </w:rPr>
      </w:pPr>
      <w:r w:rsidRPr="00BC4BF6">
        <w:rPr>
          <w:lang w:eastAsia="en-GB"/>
        </w:rPr>
        <w:t>Hvilken type sanksjon eller pålegg som innføres vil avhenge av graden av alvorlighet av forholdet, virksomhetens evne og vilje til å undersøke forholdene, framskaffe etterspurt informasjon og rette opp i forholdene, samt overholdelse av tidsfrister, og av om dette er forhold som er påpekt også tidligere. Normalt vil pkt. 1 ovenfor være gjennomført før en akkreditering suspenderes. Tilsvarende vil normalt pkt. 2 være gjennomført før en akkreditering trekkes tilbake.</w:t>
      </w:r>
    </w:p>
    <w:p w:rsidR="00583B84" w:rsidP="00583B84" w14:paraId="47FAF316" w14:textId="77777777">
      <w:pPr>
        <w:rPr>
          <w:lang w:eastAsia="en-GB"/>
        </w:rPr>
      </w:pPr>
    </w:p>
    <w:p w:rsidR="00CD027B" w:rsidRPr="00BC4BF6" w:rsidP="00583B84" w14:paraId="014C6AAA" w14:textId="77777777">
      <w:pPr>
        <w:rPr>
          <w:lang w:eastAsia="en-GB"/>
        </w:rPr>
      </w:pPr>
    </w:p>
    <w:p w:rsidR="001E656E" w:rsidRPr="00493044" w:rsidP="00285FC8" w14:paraId="6BA49CCD" w14:textId="77777777">
      <w:pPr>
        <w:pStyle w:val="Heading3"/>
      </w:pPr>
      <w:bookmarkStart w:id="156" w:name="_Toc435618012"/>
      <w:bookmarkStart w:id="157" w:name="_Toc42252509"/>
      <w:bookmarkStart w:id="158" w:name="_Toc55910044"/>
      <w:r w:rsidRPr="00493044">
        <w:tab/>
        <w:t>Særlig om suspensjon og virkningen av suspensjon</w:t>
      </w:r>
      <w:bookmarkEnd w:id="156"/>
      <w:bookmarkEnd w:id="157"/>
      <w:bookmarkEnd w:id="158"/>
      <w:r w:rsidRPr="00493044">
        <w:t xml:space="preserve"> </w:t>
      </w:r>
    </w:p>
    <w:p w:rsidR="00C70091" w:rsidP="00C70091" w14:paraId="25204249" w14:textId="77777777">
      <w:pPr>
        <w:rPr>
          <w:lang w:eastAsia="en-GB"/>
        </w:rPr>
      </w:pPr>
    </w:p>
    <w:p w:rsidR="00BF2701" w:rsidRPr="00BF2701" w:rsidP="00BF2701" w14:paraId="619BB96B" w14:textId="77777777">
      <w:pPr>
        <w:pStyle w:val="ISOSecretObservations"/>
        <w:spacing w:before="60" w:after="60" w:line="240" w:lineRule="auto"/>
        <w:rPr>
          <w:rFonts w:eastAsia="Times New Roman" w:asciiTheme="minorHAnsi" w:hAnsiTheme="minorHAnsi"/>
          <w:lang w:val="nb-NO" w:eastAsia="en-GB"/>
        </w:rPr>
      </w:pPr>
      <w:r w:rsidRPr="008526F0">
        <w:rPr>
          <w:rFonts w:eastAsia="Times New Roman" w:asciiTheme="minorHAnsi" w:hAnsiTheme="minorHAnsi"/>
          <w:lang w:val="nb-NO" w:eastAsia="en-GB"/>
        </w:rPr>
        <w:t>Suspensjon er vedtak om midlertidig tilbaketrekking av en akkreditering. Suspensjonen kan være for deler av eller hele det akkrediterte omfanget og vil framkomme i akkrediteringsomfanget som publiseres på NAs nettsider. En akkreditert virksomhet skal søke om frivillig suspensjon dersom den selv registrerer at den ikke kan utgi akkrediterte rapporter/sertifikater/bevis med tilfredsstillende kvalitet. En laboratorieaktivitet som ikke kan tilbys kunden, kan kun fremkomme av akkrediteringsomfanget som akkreditert i korte perioder, og maksimalt i tre måneder.</w:t>
      </w:r>
      <w:r w:rsidRPr="00BF2701">
        <w:rPr>
          <w:rFonts w:eastAsia="Times New Roman" w:asciiTheme="minorHAnsi" w:hAnsiTheme="minorHAnsi"/>
          <w:lang w:val="nb-NO" w:eastAsia="en-GB"/>
        </w:rPr>
        <w:t xml:space="preserve">  </w:t>
      </w:r>
    </w:p>
    <w:p w:rsidR="00C70091" w:rsidP="00C70091" w14:paraId="2E2521FA" w14:textId="77777777">
      <w:pPr>
        <w:rPr>
          <w:lang w:eastAsia="en-GB"/>
        </w:rPr>
      </w:pPr>
    </w:p>
    <w:p w:rsidR="001E656E" w:rsidRPr="00BC4BF6" w:rsidP="00C70091" w14:paraId="61954112" w14:textId="77777777">
      <w:pPr>
        <w:rPr>
          <w:lang w:eastAsia="en-GB"/>
        </w:rPr>
      </w:pPr>
      <w:r w:rsidRPr="00BC4BF6">
        <w:rPr>
          <w:lang w:eastAsia="en-GB"/>
        </w:rPr>
        <w:t xml:space="preserve">Før vedtak om tvungen suspensjon fattes, skal den berørte virksomheten varsles og gis rimelig tid til å uttale seg og eventuelt framskaffe informasjon som kan belyse de påpekte forhold. Varsel om vedtak om suspensjon skal normalt gis skriftlig. Ved svært alvorlige avvik fra de krav og vilkår som gjelder for den aktuelle typen akkreditering, kan ledende bedømmer iverksette øyeblikkelig suspensjon, </w:t>
      </w:r>
      <w:r w:rsidR="00EA7688">
        <w:rPr>
          <w:lang w:eastAsia="en-GB"/>
        </w:rPr>
        <w:t>jf.</w:t>
      </w:r>
      <w:r w:rsidRPr="00BC4BF6">
        <w:rPr>
          <w:lang w:eastAsia="en-GB"/>
        </w:rPr>
        <w:t xml:space="preserve"> EØS-vareloven (Forordning (EU) nr. 765/2008) artikkel 5 nr. 4. Merk: for EMAS-ordningen er øyeblikkelig suspensjon ikke mulig, ref. forordning (EC) No 1221/2009 (EMAS III).</w:t>
      </w:r>
    </w:p>
    <w:p w:rsidR="00C70091" w:rsidP="00C70091" w14:paraId="35EE33CB" w14:textId="77777777">
      <w:pPr>
        <w:rPr>
          <w:lang w:eastAsia="en-GB"/>
        </w:rPr>
      </w:pPr>
    </w:p>
    <w:p w:rsidR="001E656E" w:rsidRPr="00BC4BF6" w:rsidP="00C70091" w14:paraId="0E45CDF0" w14:textId="77777777">
      <w:pPr>
        <w:rPr>
          <w:lang w:eastAsia="en-GB"/>
        </w:rPr>
      </w:pPr>
      <w:r w:rsidRPr="00BC4BF6">
        <w:rPr>
          <w:lang w:eastAsia="en-GB"/>
        </w:rPr>
        <w:t>NA vil informere aktuelle myndigheter om iverksatte sanksjoner.</w:t>
      </w:r>
    </w:p>
    <w:p w:rsidR="00C70091" w:rsidP="00C70091" w14:paraId="26FA25D7" w14:textId="77777777">
      <w:pPr>
        <w:rPr>
          <w:lang w:eastAsia="en-GB"/>
        </w:rPr>
      </w:pPr>
    </w:p>
    <w:p w:rsidR="001E656E" w:rsidRPr="00BC4BF6" w:rsidP="00C70091" w14:paraId="658A5EAD" w14:textId="77777777">
      <w:pPr>
        <w:rPr>
          <w:lang w:eastAsia="en-GB"/>
        </w:rPr>
      </w:pPr>
      <w:r w:rsidRPr="00BC4BF6">
        <w:rPr>
          <w:lang w:eastAsia="en-GB"/>
        </w:rPr>
        <w:t>Et vedtak om suspensjon vil være gjeldende inntil virksomheten har korrigert de forholdene som lå til grunn for suspensjon, og NA har gjennomført nødvendige tiltak for å undersøke om virksomheten nå tilfredsstiller aktuelle krav og vilkår. Hvilke tiltak NA gjennomfører i forbindelse med slike undersøkelser avhenger av forholdets art og hvor lenge suspensjonen har vært virksom. En suspensjon vedtas normalt for en periode på inntil 1 år</w:t>
      </w:r>
      <w:r w:rsidRPr="00BC4BF6">
        <w:rPr>
          <w:lang w:bidi="en-US"/>
        </w:rPr>
        <w:t xml:space="preserve">. Deretter vil det suspenderte omfanget bli trukket tilbake. En </w:t>
      </w:r>
      <w:r w:rsidRPr="00BC4BF6">
        <w:rPr>
          <w:lang w:eastAsia="en-GB"/>
        </w:rPr>
        <w:t xml:space="preserve">suspensjonsperiode kan forlenges dersom det er et spesifikt og grunngitt behov for dette. </w:t>
      </w:r>
    </w:p>
    <w:p w:rsidR="00C70091" w:rsidP="00C70091" w14:paraId="085F0E2F" w14:textId="77777777">
      <w:pPr>
        <w:rPr>
          <w:lang w:eastAsia="en-GB"/>
        </w:rPr>
      </w:pPr>
    </w:p>
    <w:p w:rsidR="001E656E" w:rsidRPr="00BC4BF6" w:rsidP="00C70091" w14:paraId="41AFD3CD" w14:textId="77777777">
      <w:pPr>
        <w:rPr>
          <w:lang w:eastAsia="en-GB"/>
        </w:rPr>
      </w:pPr>
      <w:r w:rsidRPr="00BC4BF6">
        <w:rPr>
          <w:lang w:eastAsia="en-GB"/>
        </w:rPr>
        <w:t>Dersom pålegg om korrigering av avvik eller andre pålegg ikke gjennomføres på en tilfredsstillende måte innen den fristen som er fastsatt for suspensjonen, vil NA vedta tilbaketrekking av akkrediteringen.</w:t>
      </w:r>
    </w:p>
    <w:p w:rsidR="00C70091" w:rsidP="00C70091" w14:paraId="115D3831" w14:textId="77777777">
      <w:pPr>
        <w:rPr>
          <w:lang w:eastAsia="en-GB"/>
        </w:rPr>
      </w:pPr>
    </w:p>
    <w:p w:rsidR="001E656E" w:rsidRPr="00BC4BF6" w:rsidP="00C70091" w14:paraId="404165AD" w14:textId="77777777">
      <w:pPr>
        <w:rPr>
          <w:lang w:eastAsia="en-GB"/>
        </w:rPr>
      </w:pPr>
      <w:r w:rsidRPr="00BC4BF6">
        <w:rPr>
          <w:lang w:eastAsia="en-GB"/>
        </w:rPr>
        <w:t xml:space="preserve">Ved suspensjon av hele eller deler av en akkreditering skal den akkrediterte virksomheten ikke tilby eller utføre akkrediterte tjenester for de aktiviteter suspensjonen omfatter. Det skal ikke utstedes akkrediterte kalibreringsbevis, prøvningsrapporter, inspeksjonsrapporter, verifikasjonsrapporter eller sertifikater innen de områder som omfattes av suspensjonen. Berørte kunder skal informeres om at akkrediteringen er suspendert og hva dette innebærer for dem. </w:t>
      </w:r>
    </w:p>
    <w:p w:rsidR="00C70091" w:rsidP="00C70091" w14:paraId="27E66854" w14:textId="77777777">
      <w:pPr>
        <w:rPr>
          <w:lang w:eastAsia="en-GB"/>
        </w:rPr>
      </w:pPr>
    </w:p>
    <w:p w:rsidR="001E656E" w:rsidRPr="00BC4BF6" w:rsidP="00C70091" w14:paraId="4D3D271F" w14:textId="3DB1408A">
      <w:pPr>
        <w:rPr>
          <w:lang w:eastAsia="en-GB"/>
        </w:rPr>
      </w:pPr>
      <w:r w:rsidRPr="00BC4BF6">
        <w:rPr>
          <w:lang w:eastAsia="en-GB"/>
        </w:rPr>
        <w:t xml:space="preserve">Innbetalte gebyrer refunderes ikke ved suspensjon, </w:t>
      </w:r>
      <w:r w:rsidR="00EA7688">
        <w:rPr>
          <w:lang w:eastAsia="en-GB"/>
        </w:rPr>
        <w:t>jf.</w:t>
      </w:r>
      <w:r w:rsidR="00583B84">
        <w:t xml:space="preserve"> </w:t>
      </w:r>
      <w:hyperlink r:id="rId8" w:tooltip="XRF00129htthttps://lovdata.no/dokument/SF/forskrift/2021-07-19-2432" w:history="1">
        <w:r w:rsidRPr="00583B84" w:rsidR="00583B84">
          <w:rPr>
            <w:rStyle w:val="Hyperlink"/>
          </w:rPr>
          <w:fldChar w:fldCharType="begin" w:fldLock="1"/>
        </w:r>
        <w:r w:rsidRPr="00583B84" w:rsidR="00583B84">
          <w:rPr>
            <w:rStyle w:val="Hyperlink"/>
          </w:rPr>
          <w:instrText xml:space="preserve"> DOCPROPERTY XRT00129 *charformat * MERGEFORMAT </w:instrText>
        </w:r>
        <w:r w:rsidRPr="00583B84" w:rsidR="00583B84">
          <w:rPr>
            <w:rStyle w:val="Hyperlink"/>
          </w:rPr>
          <w:fldChar w:fldCharType="separate"/>
        </w:r>
        <w:r w:rsidRPr="00583B84" w:rsidR="00583B84">
          <w:rPr>
            <w:rStyle w:val="Hyperlink"/>
          </w:rPr>
          <w:t>Forskrift om gebyrer for Norsk akkrediterings tjenester</w:t>
        </w:r>
        <w:r w:rsidRPr="00583B84" w:rsidR="00583B84">
          <w:rPr>
            <w:rStyle w:val="Hyperlink"/>
          </w:rPr>
          <w:fldChar w:fldCharType="end"/>
        </w:r>
      </w:hyperlink>
      <w:r w:rsidRPr="00BC4BF6">
        <w:rPr>
          <w:lang w:eastAsia="en-GB"/>
        </w:rPr>
        <w:t xml:space="preserve">. Akkrediterte virksomheter plikter å betale alle påløpte kostnader. </w:t>
      </w:r>
    </w:p>
    <w:p w:rsidR="00C70091" w:rsidP="00C70091" w14:paraId="3E12AA7A" w14:textId="77777777">
      <w:pPr>
        <w:rPr>
          <w:lang w:eastAsia="en-GB"/>
        </w:rPr>
      </w:pPr>
    </w:p>
    <w:p w:rsidR="001E656E" w:rsidRPr="00BC4BF6" w:rsidP="00C70091" w14:paraId="6D22D878" w14:textId="77777777">
      <w:pPr>
        <w:rPr>
          <w:lang w:eastAsia="en-GB"/>
        </w:rPr>
      </w:pPr>
      <w:r w:rsidRPr="00C70091">
        <w:rPr>
          <w:u w:val="single"/>
          <w:lang w:eastAsia="en-GB"/>
        </w:rPr>
        <w:t>Spesielt for akkreditering av verifikasjonsorganer for verifikasjon av utslipp i henhold til EU-ETS-ordningen (</w:t>
      </w:r>
      <w:r w:rsidRPr="00771601">
        <w:rPr>
          <w:u w:val="single"/>
          <w:lang w:eastAsia="en-GB"/>
        </w:rPr>
        <w:t>Commission Implementing Regulation (EU) No 2018/2067)</w:t>
      </w:r>
      <w:r w:rsidRPr="00771601">
        <w:rPr>
          <w:lang w:eastAsia="en-GB"/>
        </w:rPr>
        <w:t>:</w:t>
      </w:r>
      <w:r w:rsidRPr="00BC4BF6">
        <w:rPr>
          <w:lang w:eastAsia="en-GB"/>
        </w:rPr>
        <w:t xml:space="preserve"> I tilfeller der NA vedtar suspensjon av hele eller deler av en slik akkreditering skal NA informere ansvarlig myndighet i de land verifikasjonsorganet har aktivitet. Ansvarlig myndighet i Norge er Miljødirektoratet. Når suspensjonen oppheves, skal de samme myndigheter informeres.</w:t>
      </w:r>
    </w:p>
    <w:p w:rsidR="00C70091" w:rsidP="00C70091" w14:paraId="6CD75EBD" w14:textId="77777777">
      <w:pPr>
        <w:rPr>
          <w:lang w:eastAsia="en-GB"/>
        </w:rPr>
      </w:pPr>
    </w:p>
    <w:p w:rsidR="005B2CE5" w:rsidP="00C70091" w14:paraId="1D5A6F46" w14:textId="77777777">
      <w:pPr>
        <w:rPr>
          <w:lang w:eastAsia="en-GB"/>
        </w:rPr>
      </w:pPr>
      <w:r w:rsidRPr="00BC4BF6">
        <w:rPr>
          <w:u w:val="single"/>
          <w:lang w:eastAsia="en-GB"/>
        </w:rPr>
        <w:t>Spesielt for EMAS-ordningen (forordning EC No 1221/2009 og Forurensningsloven 52c - EMAS III)</w:t>
      </w:r>
      <w:r w:rsidRPr="00BC4BF6">
        <w:rPr>
          <w:lang w:eastAsia="en-GB"/>
        </w:rPr>
        <w:t>: I tilfeller der NA vedtar suspensjon av hele eller deler av en slik akkreditering skal NA informere lisensieringsmyndigheten og ansvarlig myndighet. I Norge er dette henholdsvis Brønnøysundregisteret og Miljødirektoratet. Når suspensjonen oppheves, skal de samme myndigheter informeres.</w:t>
      </w:r>
    </w:p>
    <w:p w:rsidR="00C70091" w:rsidRPr="00BC4BF6" w:rsidP="00C70091" w14:paraId="316B9896" w14:textId="77777777">
      <w:pPr>
        <w:rPr>
          <w:lang w:eastAsia="en-GB"/>
        </w:rPr>
      </w:pPr>
    </w:p>
    <w:p w:rsidR="001E656E" w:rsidRPr="00493044" w:rsidP="00285FC8" w14:paraId="07C98943" w14:textId="77777777">
      <w:pPr>
        <w:pStyle w:val="Heading3"/>
      </w:pPr>
      <w:bookmarkStart w:id="159" w:name="_Toc435618013"/>
      <w:bookmarkStart w:id="160" w:name="_Toc42252510"/>
      <w:bookmarkStart w:id="161" w:name="_Toc55910045"/>
      <w:r>
        <w:tab/>
      </w:r>
      <w:r w:rsidRPr="00493044" w:rsidR="00E64E05">
        <w:t>Særlig om tilbaketrekking og virkningen av tilbaketrekking</w:t>
      </w:r>
      <w:bookmarkEnd w:id="159"/>
      <w:bookmarkEnd w:id="160"/>
      <w:bookmarkEnd w:id="161"/>
    </w:p>
    <w:p w:rsidR="00C40B46" w:rsidP="00C40B46" w14:paraId="59A38FDA" w14:textId="77777777">
      <w:pPr>
        <w:rPr>
          <w:lang w:eastAsia="en-GB"/>
        </w:rPr>
      </w:pPr>
    </w:p>
    <w:p w:rsidR="001E656E" w:rsidRPr="00BC4BF6" w:rsidP="00C40B46" w14:paraId="72D28718" w14:textId="77777777">
      <w:pPr>
        <w:rPr>
          <w:lang w:eastAsia="en-GB"/>
        </w:rPr>
      </w:pPr>
      <w:r w:rsidRPr="00BC4BF6">
        <w:rPr>
          <w:lang w:eastAsia="en-GB"/>
        </w:rPr>
        <w:t xml:space="preserve">NA kan fatte vedtak om tilbaketrekking av en hel akkreditering eller deler av en akkreditering dersom en virksomhet ikke ønsker eller ikke er i stand til å rette de forhold som førte til suspensjon av akkrediteringen, innen aktuelle tidsfrister. Videre kan NA fatte vedtak om tilbaketrekking av en akkreditering uten forutgående </w:t>
      </w:r>
      <w:r w:rsidRPr="00BC4BF6">
        <w:rPr>
          <w:lang w:eastAsia="en-GB"/>
        </w:rPr>
        <w:t xml:space="preserve">suspensjon, helt eller delvis, dersom det er oppdaget særlig alvorlige brudd på samsvar med de krav og vilkår som gjelder for den aktuelle typen akkreditering. Dette kan for eksempel være forhold som gjør at virksomheten etter NAs oppfatning ikke anses å inneha nødvendige kvalifikasjoner til å utføre akkrediterte tjenester. </w:t>
      </w:r>
    </w:p>
    <w:p w:rsidR="00C40B46" w:rsidP="00C40B46" w14:paraId="119588F3" w14:textId="77777777">
      <w:pPr>
        <w:rPr>
          <w:lang w:eastAsia="en-GB"/>
        </w:rPr>
      </w:pPr>
    </w:p>
    <w:p w:rsidR="001E656E" w:rsidRPr="00BC4BF6" w:rsidP="00C40B46" w14:paraId="30B3950A" w14:textId="77777777">
      <w:pPr>
        <w:rPr>
          <w:lang w:eastAsia="en-GB"/>
        </w:rPr>
      </w:pPr>
      <w:r w:rsidRPr="00BC4BF6">
        <w:rPr>
          <w:lang w:eastAsia="en-GB"/>
        </w:rPr>
        <w:t xml:space="preserve">Før vedtak om tilbaketrekking fattes, skal den berørte virksomheten varsles og gis rimelig tid til å uttale seg og eventuelt framskaffe informasjon som kan belyse de påpekte forhold. Varsel om vedtak om tilbaketrekking skal normalt gis skriftlig. </w:t>
      </w:r>
    </w:p>
    <w:p w:rsidR="00C40B46" w:rsidP="00C40B46" w14:paraId="74697466" w14:textId="77777777">
      <w:pPr>
        <w:rPr>
          <w:lang w:eastAsia="en-GB"/>
        </w:rPr>
      </w:pPr>
    </w:p>
    <w:p w:rsidR="001E656E" w:rsidRPr="00BC4BF6" w:rsidP="00C40B46" w14:paraId="0CA3701C" w14:textId="77777777">
      <w:pPr>
        <w:rPr>
          <w:lang w:eastAsia="en-GB"/>
        </w:rPr>
      </w:pPr>
      <w:r w:rsidRPr="00BC4BF6">
        <w:rPr>
          <w:lang w:eastAsia="en-GB"/>
        </w:rPr>
        <w:t xml:space="preserve">Når det er fattet vedtak om tilbaketrekking av en akkreditering, kan virksomheten ikke lenger tilby eller utføre akkrediterte tjenester for den del/de deler av akkrediteringen som er trukket tilbake. </w:t>
      </w:r>
    </w:p>
    <w:p w:rsidR="00C40B46" w:rsidP="00C40B46" w14:paraId="751089CE" w14:textId="77777777">
      <w:pPr>
        <w:rPr>
          <w:lang w:eastAsia="en-GB"/>
        </w:rPr>
      </w:pPr>
    </w:p>
    <w:p w:rsidR="001E656E" w:rsidRPr="00BC4BF6" w:rsidP="00C40B46" w14:paraId="1683A76A" w14:textId="77777777">
      <w:pPr>
        <w:rPr>
          <w:lang w:eastAsia="en-GB"/>
        </w:rPr>
      </w:pPr>
      <w:r w:rsidRPr="00BC4BF6">
        <w:rPr>
          <w:lang w:eastAsia="en-GB"/>
        </w:rPr>
        <w:t>En akkreditering som er trukket tilbake i sin helhet kan ikke gjeninnsettes. Dersom virksomheten på et senere tidspunkt ønsker å bli akkreditert igjen, skal det søkes om akkreditering på nytt. Ved innvilgelse av akkreditering vil virksomheten da bli tildelt et nytt akkrediteringsnummer.</w:t>
      </w:r>
    </w:p>
    <w:p w:rsidR="00C40B46" w:rsidP="00C40B46" w14:paraId="53BA3F7C" w14:textId="77777777">
      <w:pPr>
        <w:rPr>
          <w:u w:val="single"/>
          <w:lang w:eastAsia="en-GB"/>
        </w:rPr>
      </w:pPr>
    </w:p>
    <w:p w:rsidR="001E656E" w:rsidRPr="00BC4BF6" w:rsidP="00C40B46" w14:paraId="2B2257CF" w14:textId="77777777">
      <w:pPr>
        <w:rPr>
          <w:lang w:eastAsia="en-GB"/>
        </w:rPr>
      </w:pPr>
      <w:r w:rsidRPr="00BC4BF6">
        <w:rPr>
          <w:u w:val="single"/>
          <w:lang w:eastAsia="en-GB"/>
        </w:rPr>
        <w:t>Spesielt for sertifiseringsorgan</w:t>
      </w:r>
      <w:r w:rsidRPr="00BC4BF6">
        <w:rPr>
          <w:lang w:eastAsia="en-GB"/>
        </w:rPr>
        <w:t xml:space="preserve">: alle utgitte sertifikater med NAs akkrediteringsmerke eller annen henvisning til NA-akkrediteringen som omfattes av tilbaketrekkingen, skal trekkes tilbake. Slike sertifikater skal trekkes tilbake så snart som mulig, og ikke senere enn ett år etter tilbaketrekkingen. Bekreftelse på at dette er gjort med kopi av aktuell informasjon skal sendes NA. </w:t>
      </w:r>
    </w:p>
    <w:p w:rsidR="00C40B46" w:rsidP="00C40B46" w14:paraId="5F8F58EB" w14:textId="77777777">
      <w:pPr>
        <w:rPr>
          <w:lang w:eastAsia="en-GB"/>
        </w:rPr>
      </w:pPr>
    </w:p>
    <w:p w:rsidR="001E656E" w:rsidRPr="00BC4BF6" w:rsidP="00C40B46" w14:paraId="19531C78" w14:textId="7F0D5636">
      <w:pPr>
        <w:rPr>
          <w:lang w:eastAsia="en-GB"/>
        </w:rPr>
      </w:pPr>
      <w:r w:rsidRPr="00BC4BF6">
        <w:rPr>
          <w:lang w:eastAsia="en-GB"/>
        </w:rPr>
        <w:t xml:space="preserve">Ved tilbaketrekking fastsetter NA normalt en overgangsperiode slik at sertifiseringsorganets kunder får mulighet til å tilknytte seg et annet sertifiseringsorgan, og ikke står uten gyldig akkreditert sertifisering. Overføring av akkrediterte sertifikater fra et systemsertifiseringsorgan til et annet skal skje i forståelse med NA. I slike tilfeller skal retningslinjer gitt i dokumentet </w:t>
      </w:r>
      <w:hyperlink r:id="rId35" w:tooltip="XRF00066htthttps://iaf.nu/en/iaf-documents/?cat_id=7" w:history="1">
        <w:r w:rsidRPr="00DD46E8">
          <w:rPr>
            <w:rStyle w:val="Hyperlink"/>
          </w:rPr>
          <w:fldChar w:fldCharType="begin" w:fldLock="1"/>
        </w:r>
        <w:r w:rsidRPr="00DD46E8">
          <w:rPr>
            <w:rStyle w:val="Hyperlink"/>
          </w:rPr>
          <w:instrText xml:space="preserve"> DOCPROPERTY XRT00066 *charformat * MERGEFORMAT </w:instrText>
        </w:r>
        <w:r w:rsidRPr="00DD46E8">
          <w:rPr>
            <w:rStyle w:val="Hyperlink"/>
          </w:rPr>
          <w:fldChar w:fldCharType="separate"/>
        </w:r>
        <w:r w:rsidRPr="00DD46E8">
          <w:rPr>
            <w:rStyle w:val="Hyperlink"/>
          </w:rPr>
          <w:t>IAF MD 2:2023 Transfer of Accredited Certification of Management Systems</w:t>
        </w:r>
        <w:r w:rsidRPr="00DD46E8">
          <w:rPr>
            <w:rStyle w:val="Hyperlink"/>
          </w:rPr>
          <w:fldChar w:fldCharType="end"/>
        </w:r>
      </w:hyperlink>
      <w:r w:rsidRPr="00DD46E8">
        <w:t xml:space="preserve"> </w:t>
      </w:r>
      <w:r w:rsidRPr="00BC4BF6">
        <w:rPr>
          <w:lang w:eastAsia="en-GB"/>
        </w:rPr>
        <w:t xml:space="preserve">følges. </w:t>
      </w:r>
    </w:p>
    <w:p w:rsidR="00C40B46" w:rsidP="00C40B46" w14:paraId="2477ED0E" w14:textId="77777777">
      <w:pPr>
        <w:rPr>
          <w:lang w:eastAsia="en-GB"/>
        </w:rPr>
      </w:pPr>
    </w:p>
    <w:p w:rsidR="001E656E" w:rsidRPr="00BC4BF6" w:rsidP="00C40B46" w14:paraId="27CDF42D" w14:textId="068A3484">
      <w:pPr>
        <w:rPr>
          <w:lang w:eastAsia="en-GB"/>
        </w:rPr>
      </w:pPr>
      <w:r w:rsidRPr="00BC4BF6">
        <w:rPr>
          <w:lang w:eastAsia="en-GB"/>
        </w:rPr>
        <w:t xml:space="preserve">Ved opphør av et sertifiseringsorgan plikter sertifiseringsorganet å informere sine kunder om dette og informere kundene om at de bør kontakte et annet sertifiseringsorgan, </w:t>
      </w:r>
      <w:r w:rsidR="00EA7688">
        <w:rPr>
          <w:lang w:eastAsia="en-GB"/>
        </w:rPr>
        <w:t>jf.</w:t>
      </w:r>
      <w:r w:rsidRPr="00BC4BF6">
        <w:rPr>
          <w:lang w:eastAsia="en-GB"/>
        </w:rPr>
        <w:t xml:space="preserve"> </w:t>
      </w:r>
      <w:r w:rsidRPr="00E27C02">
        <w:rPr>
          <w:lang w:eastAsia="en-GB"/>
        </w:rPr>
        <w:t xml:space="preserve">dokumentet </w:t>
      </w:r>
      <w:hyperlink r:id="rId42" w:tooltip="XRF00037htthttps://iaf.nu/en/iaf-documents/?cat_id=10" w:history="1">
        <w:r w:rsidRPr="00E27C02" w:rsidR="00E27C02">
          <w:rPr>
            <w:rStyle w:val="Hyperlink"/>
          </w:rPr>
          <w:fldChar w:fldCharType="begin" w:fldLock="1"/>
        </w:r>
        <w:r w:rsidRPr="00E27C02" w:rsidR="00E27C02">
          <w:rPr>
            <w:rStyle w:val="Hyperlink"/>
          </w:rPr>
          <w:instrText xml:space="preserve"> DOCPROPERTY XRT00037 *charformat * MERGEFORMAT </w:instrText>
        </w:r>
        <w:r w:rsidRPr="00E27C02" w:rsidR="00E27C02">
          <w:rPr>
            <w:rStyle w:val="Hyperlink"/>
          </w:rPr>
          <w:fldChar w:fldCharType="separate"/>
        </w:r>
        <w:r w:rsidRPr="00E27C02" w:rsidR="00E27C02">
          <w:rPr>
            <w:rStyle w:val="Hyperlink"/>
          </w:rPr>
          <w:t>IAF ID 3:2011 Informative Document for Management of Extraordinary Events or Circumstances Affecting ABs, CABs and Certified Organizations</w:t>
        </w:r>
        <w:r w:rsidRPr="00E27C02" w:rsidR="00E27C02">
          <w:rPr>
            <w:rStyle w:val="Hyperlink"/>
          </w:rPr>
          <w:fldChar w:fldCharType="end"/>
        </w:r>
      </w:hyperlink>
      <w:r w:rsidR="00E27C02">
        <w:rPr>
          <w:rStyle w:val="Hyperlink"/>
        </w:rPr>
        <w:t>.</w:t>
      </w:r>
      <w:r w:rsidRPr="00E27C02" w:rsidR="00E27C02">
        <w:t xml:space="preserve"> </w:t>
      </w:r>
    </w:p>
    <w:p w:rsidR="00C40B46" w:rsidP="00C40B46" w14:paraId="231D1DC5" w14:textId="77777777">
      <w:pPr>
        <w:rPr>
          <w:lang w:eastAsia="en-GB"/>
        </w:rPr>
      </w:pPr>
    </w:p>
    <w:p w:rsidR="001E656E" w:rsidRPr="00BC4BF6" w:rsidP="00C40B46" w14:paraId="2F0BC39E" w14:textId="77777777">
      <w:pPr>
        <w:rPr>
          <w:lang w:eastAsia="en-GB"/>
        </w:rPr>
      </w:pPr>
      <w:r w:rsidRPr="00C40B46">
        <w:rPr>
          <w:u w:val="single"/>
          <w:lang w:eastAsia="en-GB"/>
        </w:rPr>
        <w:t>Spesielt for akkreditering av verifikasjonsorganer for verifikasjon av utslipp i henhold til EU-ETS-ordningen (Commission Implementing Regulation (EU) No 2018/2067)</w:t>
      </w:r>
      <w:r w:rsidRPr="00771601">
        <w:rPr>
          <w:lang w:eastAsia="en-GB"/>
        </w:rPr>
        <w:t>:</w:t>
      </w:r>
      <w:r w:rsidRPr="00BC4BF6">
        <w:rPr>
          <w:lang w:eastAsia="en-GB"/>
        </w:rPr>
        <w:t xml:space="preserve"> I tilfeller der NA vedtar tilbaketrekking av hele eller deler av en slik akkreditering, vil NA informere ansvarlig myndighet i de land verifikasjonsorganet har aktivitet. Ansvarlig myndighet i Norge er Miljødirektoratet. </w:t>
      </w:r>
    </w:p>
    <w:p w:rsidR="00C40B46" w:rsidP="00C40B46" w14:paraId="715C4EF3" w14:textId="77777777">
      <w:pPr>
        <w:rPr>
          <w:lang w:eastAsia="en-GB"/>
        </w:rPr>
      </w:pPr>
    </w:p>
    <w:p w:rsidR="001E656E" w:rsidP="00C40B46" w14:paraId="7D4DB636" w14:textId="77777777">
      <w:pPr>
        <w:rPr>
          <w:lang w:eastAsia="en-GB"/>
        </w:rPr>
      </w:pPr>
      <w:r w:rsidRPr="00BC4BF6">
        <w:rPr>
          <w:u w:val="single"/>
          <w:lang w:eastAsia="en-GB"/>
        </w:rPr>
        <w:t>Spesielt for EMAS-ordningen (forordning EC No 1221/2009 og Forurensningsloven 52c - EMAS III)</w:t>
      </w:r>
      <w:r w:rsidRPr="00BC4BF6">
        <w:rPr>
          <w:lang w:eastAsia="en-GB"/>
        </w:rPr>
        <w:t xml:space="preserve">: I tilfeller der NA vedtar tilbaketrekking av hele eller deler av en slik akkreditering vil NA informere lisensieringsmyndigheten og ansvarlig myndighet. I Norge er dette henholdsvis Brønnøysundregisteret og Miljødirektoratet. </w:t>
      </w:r>
    </w:p>
    <w:p w:rsidR="00CD027B" w:rsidRPr="00BC4BF6" w:rsidP="00C40B46" w14:paraId="2954323A" w14:textId="77777777">
      <w:pPr>
        <w:rPr>
          <w:lang w:eastAsia="en-GB"/>
        </w:rPr>
      </w:pPr>
    </w:p>
    <w:p w:rsidR="001E656E" w:rsidRPr="00BC4BF6" w:rsidP="008A1200" w14:paraId="1E17913F" w14:textId="77777777">
      <w:pPr>
        <w:pStyle w:val="Heading1"/>
      </w:pPr>
      <w:bookmarkStart w:id="162" w:name="_Toc42252512"/>
      <w:bookmarkStart w:id="163" w:name="_Toc55910047"/>
      <w:bookmarkStart w:id="164" w:name="_Toc435618006"/>
      <w:bookmarkStart w:id="165" w:name="_Toc256000032"/>
      <w:r w:rsidRPr="00BC4BF6">
        <w:t>Ekstraordinære hendelser eller omstendigheter</w:t>
      </w:r>
      <w:bookmarkEnd w:id="165"/>
      <w:bookmarkEnd w:id="162"/>
      <w:bookmarkEnd w:id="163"/>
      <w:r w:rsidRPr="00BC4BF6">
        <w:t xml:space="preserve"> </w:t>
      </w:r>
      <w:bookmarkEnd w:id="164"/>
    </w:p>
    <w:p w:rsidR="00CD027B" w:rsidRPr="00BC4BF6" w:rsidP="00D437A6" w14:paraId="092BDDE1" w14:textId="77777777">
      <w:pPr>
        <w:spacing w:before="240" w:after="240"/>
        <w:rPr>
          <w:rFonts w:cstheme="minorHAnsi"/>
          <w:lang w:eastAsia="en-GB"/>
        </w:rPr>
      </w:pPr>
      <w:r w:rsidRPr="00BC4BF6">
        <w:rPr>
          <w:rFonts w:cstheme="minorHAnsi"/>
          <w:lang w:eastAsia="en-GB"/>
        </w:rPr>
        <w:t xml:space="preserve">Ved ekstraordinære hendelser vil NA følge gjeldende internasjonale og nasjonale føringer. Praksis offentliggjøres på NAs nettside. </w:t>
      </w:r>
    </w:p>
    <w:p w:rsidR="00B91A6A" w:rsidP="008744DE" w14:paraId="72EBB8DB" w14:textId="77777777">
      <w:pPr>
        <w:pStyle w:val="Heading1"/>
      </w:pPr>
      <w:bookmarkStart w:id="166" w:name="_Toc435618007"/>
      <w:bookmarkStart w:id="167" w:name="_Toc42252513"/>
      <w:bookmarkStart w:id="168" w:name="_Toc55910048"/>
      <w:bookmarkStart w:id="169" w:name="_Toc364943376"/>
      <w:bookmarkStart w:id="170" w:name="_Toc364944547"/>
      <w:bookmarkStart w:id="171" w:name="_Toc256000033"/>
      <w:r w:rsidRPr="00BC4BF6">
        <w:t>Vilkår for overføring og fusjonering av akkreditering</w:t>
      </w:r>
      <w:bookmarkEnd w:id="171"/>
      <w:bookmarkEnd w:id="166"/>
      <w:bookmarkEnd w:id="167"/>
      <w:bookmarkEnd w:id="168"/>
    </w:p>
    <w:p w:rsidR="008D1290" w:rsidRPr="008D1290" w:rsidP="008D1290" w14:paraId="581FABA2" w14:textId="77777777"/>
    <w:p w:rsidR="001E656E" w:rsidP="00B91A6A" w14:paraId="52084C47" w14:textId="77777777">
      <w:pPr>
        <w:rPr>
          <w:lang w:eastAsia="en-GB"/>
        </w:rPr>
      </w:pPr>
      <w:r w:rsidRPr="00BC4BF6">
        <w:rPr>
          <w:lang w:eastAsia="en-GB"/>
        </w:rPr>
        <w:t>En akkreditering kan helt eller delvis, etter søknad fra eier av akkrediteringen, overføres til en annen virksomhet. I slike tilfeller og ved fusjonering av akkrediteringer, skal følgende dokumentasjon sendes NA:</w:t>
      </w:r>
    </w:p>
    <w:p w:rsidR="008D1290" w:rsidRPr="00BC4BF6" w:rsidP="00B91A6A" w14:paraId="2363253F" w14:textId="77777777">
      <w:pPr>
        <w:rPr>
          <w:lang w:eastAsia="en-GB"/>
        </w:rPr>
      </w:pPr>
    </w:p>
    <w:p w:rsidR="001E656E" w:rsidRPr="00BC4BF6" w:rsidP="001E656E" w14:paraId="2D98B97B" w14:textId="77777777">
      <w:pPr>
        <w:numPr>
          <w:ilvl w:val="0"/>
          <w:numId w:val="9"/>
        </w:numPr>
        <w:spacing w:before="240" w:after="240"/>
        <w:contextualSpacing/>
        <w:rPr>
          <w:rFonts w:cstheme="minorHAnsi"/>
          <w:szCs w:val="18"/>
          <w:lang w:eastAsia="en-GB"/>
        </w:rPr>
      </w:pPr>
      <w:r w:rsidRPr="00BC4BF6">
        <w:rPr>
          <w:rFonts w:cstheme="minorHAnsi"/>
          <w:szCs w:val="18"/>
          <w:lang w:eastAsia="en-GB"/>
        </w:rPr>
        <w:t>Bekreftelse på at den nye/andre virksomheten vil tilfredsstille de krav og vilkår som gjelder for den aktuelle akkrediteringen</w:t>
      </w:r>
      <w:r w:rsidR="008D1290">
        <w:rPr>
          <w:rFonts w:cstheme="minorHAnsi"/>
          <w:szCs w:val="18"/>
          <w:lang w:eastAsia="en-GB"/>
        </w:rPr>
        <w:t>.</w:t>
      </w:r>
    </w:p>
    <w:p w:rsidR="001E656E" w:rsidRPr="00BC4BF6" w:rsidP="001E656E" w14:paraId="5710641F" w14:textId="77777777">
      <w:pPr>
        <w:numPr>
          <w:ilvl w:val="0"/>
          <w:numId w:val="9"/>
        </w:numPr>
        <w:spacing w:before="240" w:after="240"/>
        <w:contextualSpacing/>
        <w:rPr>
          <w:rFonts w:cstheme="minorHAnsi"/>
          <w:szCs w:val="18"/>
          <w:lang w:eastAsia="en-GB"/>
        </w:rPr>
      </w:pPr>
      <w:r w:rsidRPr="00BC4BF6">
        <w:rPr>
          <w:rFonts w:cstheme="minorHAnsi"/>
          <w:szCs w:val="18"/>
          <w:lang w:eastAsia="en-GB"/>
        </w:rPr>
        <w:t>Forklaring av eventuelle tiltak som er gjort for at overføringen ikke skal villede markedet, dersom dette er relevant</w:t>
      </w:r>
      <w:r w:rsidR="008D1290">
        <w:rPr>
          <w:rFonts w:cstheme="minorHAnsi"/>
          <w:szCs w:val="18"/>
          <w:lang w:eastAsia="en-GB"/>
        </w:rPr>
        <w:t>.</w:t>
      </w:r>
    </w:p>
    <w:p w:rsidR="001E656E" w:rsidRPr="00BC4BF6" w:rsidP="001E656E" w14:paraId="2ADDDB32" w14:textId="77777777">
      <w:pPr>
        <w:numPr>
          <w:ilvl w:val="0"/>
          <w:numId w:val="9"/>
        </w:numPr>
        <w:spacing w:before="240" w:after="240"/>
        <w:contextualSpacing/>
        <w:rPr>
          <w:rFonts w:cstheme="minorHAnsi"/>
          <w:szCs w:val="18"/>
          <w:lang w:eastAsia="en-GB"/>
        </w:rPr>
      </w:pPr>
      <w:r w:rsidRPr="00BC4BF6">
        <w:rPr>
          <w:rFonts w:cstheme="minorHAnsi"/>
          <w:szCs w:val="18"/>
          <w:lang w:eastAsia="en-GB"/>
        </w:rPr>
        <w:t>Bekreftelse på at den nye/andre virksomheten vil ivareta forpliktelsene overfor kundene og NA</w:t>
      </w:r>
      <w:r w:rsidR="008D1290">
        <w:rPr>
          <w:rFonts w:cstheme="minorHAnsi"/>
          <w:szCs w:val="18"/>
          <w:lang w:eastAsia="en-GB"/>
        </w:rPr>
        <w:t>.</w:t>
      </w:r>
    </w:p>
    <w:p w:rsidR="001E656E" w:rsidRPr="00BC4BF6" w:rsidP="001E656E" w14:paraId="1C2ED027" w14:textId="77777777">
      <w:pPr>
        <w:numPr>
          <w:ilvl w:val="0"/>
          <w:numId w:val="9"/>
        </w:numPr>
        <w:spacing w:before="240" w:after="240"/>
        <w:contextualSpacing/>
        <w:rPr>
          <w:rFonts w:cstheme="minorHAnsi"/>
          <w:szCs w:val="18"/>
          <w:lang w:eastAsia="en-GB"/>
        </w:rPr>
      </w:pPr>
      <w:r w:rsidRPr="00BC4BF6">
        <w:rPr>
          <w:rFonts w:cstheme="minorHAnsi"/>
          <w:szCs w:val="18"/>
          <w:lang w:eastAsia="en-GB"/>
        </w:rPr>
        <w:t>Bekreftelse på at overføringen ikke strider mot norsk lov</w:t>
      </w:r>
      <w:r w:rsidR="008D1290">
        <w:rPr>
          <w:rFonts w:cstheme="minorHAnsi"/>
          <w:szCs w:val="18"/>
          <w:lang w:eastAsia="en-GB"/>
        </w:rPr>
        <w:t>.</w:t>
      </w:r>
    </w:p>
    <w:p w:rsidR="001E656E" w:rsidRPr="00BC4BF6" w:rsidP="001E656E" w14:paraId="4AF42A7B" w14:textId="77777777">
      <w:pPr>
        <w:spacing w:before="240" w:after="240"/>
        <w:ind w:left="720"/>
        <w:contextualSpacing/>
        <w:rPr>
          <w:rFonts w:cstheme="minorHAnsi"/>
          <w:szCs w:val="18"/>
          <w:lang w:eastAsia="en-GB"/>
        </w:rPr>
      </w:pPr>
    </w:p>
    <w:p w:rsidR="001E656E" w:rsidP="00B91A6A" w14:paraId="140E8102" w14:textId="77777777">
      <w:pPr>
        <w:rPr>
          <w:lang w:eastAsia="en-GB"/>
        </w:rPr>
      </w:pPr>
      <w:r w:rsidRPr="00BC4BF6">
        <w:rPr>
          <w:lang w:eastAsia="en-GB"/>
        </w:rPr>
        <w:t xml:space="preserve">Søknad om overføring eller fusjonering av akkreditering skal dokumentere samsvar med aktuelle krav og vilkår for akkreditering. Fusjon krever felles ledelsessystem. Søknaden skal foreligge på et tidspunkt som gjør det mulig for NA å gjennomføre nødvendige aktiviteter for å verifisere samsvar med relevante krav og vilkår og vedta overføring/fusjonering før det ønskede tidspunkt. NA avgjør om det er nødvendig å gjennomføre bedømming hos den </w:t>
      </w:r>
      <w:bookmarkStart w:id="172" w:name="_Hlk83974895"/>
      <w:r w:rsidRPr="00BC4BF6">
        <w:rPr>
          <w:lang w:eastAsia="en-GB"/>
        </w:rPr>
        <w:t xml:space="preserve">nye/andre virksomheten </w:t>
      </w:r>
      <w:bookmarkEnd w:id="172"/>
      <w:r w:rsidRPr="00BC4BF6">
        <w:rPr>
          <w:lang w:eastAsia="en-GB"/>
        </w:rPr>
        <w:t>eller om overføring/fusjonering kan innvilges på basis av innsendt dokumentasjon.</w:t>
      </w:r>
    </w:p>
    <w:p w:rsidR="00CD027B" w:rsidRPr="00BC4BF6" w:rsidP="00B91A6A" w14:paraId="0B77F8C8" w14:textId="77777777">
      <w:pPr>
        <w:rPr>
          <w:lang w:eastAsia="en-GB"/>
        </w:rPr>
      </w:pPr>
    </w:p>
    <w:p w:rsidR="001E656E" w:rsidRPr="00BC4BF6" w:rsidP="008A1200" w14:paraId="148FB5F9" w14:textId="77777777">
      <w:pPr>
        <w:pStyle w:val="Heading1"/>
      </w:pPr>
      <w:bookmarkStart w:id="173" w:name="_Toc364943365"/>
      <w:bookmarkStart w:id="174" w:name="_Toc364944536"/>
      <w:bookmarkStart w:id="175" w:name="_Ref398108525"/>
      <w:bookmarkStart w:id="176" w:name="_Toc435618008"/>
      <w:bookmarkStart w:id="177" w:name="_Toc42252514"/>
      <w:bookmarkStart w:id="178" w:name="_Toc55910049"/>
      <w:bookmarkStart w:id="179" w:name="_Toc256000034"/>
      <w:r w:rsidRPr="00BC4BF6">
        <w:t xml:space="preserve">Oppsigelse og </w:t>
      </w:r>
      <w:bookmarkEnd w:id="173"/>
      <w:bookmarkEnd w:id="174"/>
      <w:bookmarkEnd w:id="175"/>
      <w:r w:rsidRPr="00BC4BF6">
        <w:t>avslutning av akkreditering</w:t>
      </w:r>
      <w:bookmarkEnd w:id="179"/>
      <w:bookmarkEnd w:id="176"/>
      <w:bookmarkEnd w:id="177"/>
      <w:bookmarkEnd w:id="178"/>
      <w:r w:rsidRPr="00BC4BF6">
        <w:t xml:space="preserve"> </w:t>
      </w:r>
    </w:p>
    <w:p w:rsidR="00626E09" w:rsidP="00626E09" w14:paraId="6844D677" w14:textId="77777777">
      <w:pPr>
        <w:rPr>
          <w:lang w:eastAsia="en-GB"/>
        </w:rPr>
      </w:pPr>
    </w:p>
    <w:p w:rsidR="001E656E" w:rsidRPr="00BC4BF6" w:rsidP="00626E09" w14:paraId="33E4783C" w14:textId="1F1F158B">
      <w:pPr>
        <w:rPr>
          <w:lang w:eastAsia="en-GB"/>
        </w:rPr>
      </w:pPr>
      <w:r w:rsidRPr="00BC4BF6">
        <w:rPr>
          <w:lang w:eastAsia="en-GB"/>
        </w:rPr>
        <w:t>Akkrediterte virksomheter kan frivillig trekke sin akkreditering (helt eller delvis) uten begrunnelse, med to måneders skriftlig varsel. NA kan beslutte kortere oppsigelsestid dersom det anses forsvarlig. NA vil iverksette tiltak for å verifisere akkrediterte tjenester utført siden siste oppfølging av angjeldende akkreditering. Påløpte kostnader skal dekkes, jf.</w:t>
      </w:r>
      <w:r w:rsidR="004040A9">
        <w:rPr>
          <w:lang w:eastAsia="en-GB"/>
        </w:rPr>
        <w:t xml:space="preserve"> </w:t>
      </w:r>
      <w:hyperlink r:id="rId8" w:tooltip="XRF00129htthttps://lovdata.no/dokument/SF/forskrift/2021-07-19-2432" w:history="1">
        <w:r w:rsidRPr="004040A9" w:rsidR="004040A9">
          <w:rPr>
            <w:rStyle w:val="Hyperlink"/>
          </w:rPr>
          <w:fldChar w:fldCharType="begin" w:fldLock="1"/>
        </w:r>
        <w:r w:rsidRPr="004040A9" w:rsidR="004040A9">
          <w:rPr>
            <w:rStyle w:val="Hyperlink"/>
          </w:rPr>
          <w:instrText xml:space="preserve"> DOCPROPERTY XRT00129 *charformat * MERGEFORMAT </w:instrText>
        </w:r>
        <w:r w:rsidRPr="004040A9" w:rsidR="004040A9">
          <w:rPr>
            <w:rStyle w:val="Hyperlink"/>
          </w:rPr>
          <w:fldChar w:fldCharType="separate"/>
        </w:r>
        <w:r w:rsidRPr="004040A9" w:rsidR="004040A9">
          <w:rPr>
            <w:rStyle w:val="Hyperlink"/>
          </w:rPr>
          <w:t>Forskrift om gebyrer for Norsk akkrediterings tjenester</w:t>
        </w:r>
        <w:r w:rsidRPr="004040A9" w:rsidR="004040A9">
          <w:rPr>
            <w:rStyle w:val="Hyperlink"/>
          </w:rPr>
          <w:fldChar w:fldCharType="end"/>
        </w:r>
      </w:hyperlink>
      <w:r w:rsidRPr="00BC4BF6">
        <w:rPr>
          <w:lang w:eastAsia="en-GB"/>
        </w:rPr>
        <w:t>.</w:t>
      </w:r>
    </w:p>
    <w:p w:rsidR="00626E09" w:rsidP="00626E09" w14:paraId="5EE569F1" w14:textId="77777777">
      <w:pPr>
        <w:rPr>
          <w:lang w:eastAsia="en-GB"/>
        </w:rPr>
      </w:pPr>
    </w:p>
    <w:p w:rsidR="001E656E" w:rsidRPr="00BC4BF6" w:rsidP="00626E09" w14:paraId="221E1BB8" w14:textId="77777777">
      <w:pPr>
        <w:rPr>
          <w:lang w:eastAsia="en-GB"/>
        </w:rPr>
      </w:pPr>
      <w:r w:rsidRPr="00BC4BF6">
        <w:rPr>
          <w:lang w:eastAsia="en-GB"/>
        </w:rPr>
        <w:t>Dersom en akkreditert virksomhet blir oppløst eller går konkurs vil akkrediteringen opphøre med øyeblikkelig virkning.</w:t>
      </w:r>
    </w:p>
    <w:p w:rsidR="00626E09" w:rsidP="00626E09" w14:paraId="781A1B29" w14:textId="77777777">
      <w:pPr>
        <w:rPr>
          <w:lang w:eastAsia="en-GB"/>
        </w:rPr>
      </w:pPr>
    </w:p>
    <w:p w:rsidR="001E656E" w:rsidP="00626E09" w14:paraId="1C90F260" w14:textId="77777777">
      <w:pPr>
        <w:rPr>
          <w:lang w:eastAsia="en-GB"/>
        </w:rPr>
      </w:pPr>
      <w:r w:rsidRPr="00BC4BF6">
        <w:rPr>
          <w:lang w:eastAsia="en-GB"/>
        </w:rPr>
        <w:t xml:space="preserve">Endring i internasjonale akkrediteringsstandarder og krav kan påvirke den enkelte virksomhets mulighet til å være akkreditert. Når denne type situasjon oppstår, skal NA varsle den akkrediterte virksomheten. NA skal sammen med virksomheten og berørte parter drøfte muligheter for fortsatt akkreditering. </w:t>
      </w:r>
      <w:bookmarkEnd w:id="169"/>
      <w:bookmarkEnd w:id="170"/>
    </w:p>
    <w:p w:rsidR="00CD027B" w:rsidRPr="00BC4BF6" w:rsidP="00626E09" w14:paraId="7FAF17BA" w14:textId="77777777">
      <w:pPr>
        <w:rPr>
          <w:lang w:eastAsia="en-GB"/>
        </w:rPr>
      </w:pPr>
    </w:p>
    <w:p w:rsidR="001E656E" w:rsidRPr="00BC4BF6" w:rsidP="008A1200" w14:paraId="7B2E2604" w14:textId="77777777">
      <w:pPr>
        <w:pStyle w:val="Heading1"/>
      </w:pPr>
      <w:bookmarkStart w:id="180" w:name="_Toc435618015"/>
      <w:bookmarkStart w:id="181" w:name="_Toc42252516"/>
      <w:bookmarkStart w:id="182" w:name="_Toc55910051"/>
      <w:bookmarkStart w:id="183" w:name="_Toc256000035"/>
      <w:r w:rsidRPr="00BC4BF6">
        <w:t>Generelle regler for saksbehandling</w:t>
      </w:r>
      <w:bookmarkEnd w:id="183"/>
      <w:bookmarkEnd w:id="180"/>
      <w:bookmarkEnd w:id="181"/>
      <w:bookmarkEnd w:id="182"/>
    </w:p>
    <w:p w:rsidR="00626E09" w:rsidP="00626E09" w14:paraId="34755393" w14:textId="77777777">
      <w:pPr>
        <w:rPr>
          <w:lang w:eastAsia="en-GB"/>
        </w:rPr>
      </w:pPr>
    </w:p>
    <w:p w:rsidR="001E656E" w:rsidRPr="00BC4BF6" w:rsidP="00626E09" w14:paraId="14140C71" w14:textId="44662ED2">
      <w:pPr>
        <w:rPr>
          <w:lang w:eastAsia="en-GB"/>
        </w:rPr>
      </w:pPr>
      <w:r w:rsidRPr="00BC4BF6">
        <w:rPr>
          <w:lang w:eastAsia="en-GB"/>
        </w:rPr>
        <w:t xml:space="preserve">NA er underlagt bestemmelser om saksbehandling og offentlighet som følger av </w:t>
      </w:r>
      <w:hyperlink r:id="rId43" w:tooltip="XRF00168htthttps://lovdata.no/dokument/NL/lov/1967-02-10" w:history="1">
        <w:r w:rsidRPr="004B58C4" w:rsidR="004B58C4">
          <w:rPr>
            <w:rStyle w:val="Hyperlink"/>
          </w:rPr>
          <w:fldChar w:fldCharType="begin" w:fldLock="1"/>
        </w:r>
        <w:r w:rsidRPr="004B58C4" w:rsidR="004B58C4">
          <w:rPr>
            <w:rStyle w:val="Hyperlink"/>
          </w:rPr>
          <w:instrText xml:space="preserve"> DOCPROPERTY XRT00168 *charformat * MERGEFORMAT </w:instrText>
        </w:r>
        <w:r w:rsidRPr="004B58C4" w:rsidR="004B58C4">
          <w:rPr>
            <w:rStyle w:val="Hyperlink"/>
          </w:rPr>
          <w:fldChar w:fldCharType="separate"/>
        </w:r>
        <w:r w:rsidRPr="004B58C4" w:rsidR="004B58C4">
          <w:rPr>
            <w:rStyle w:val="Hyperlink"/>
          </w:rPr>
          <w:t>Lov om behandlingsmåten i forvaltningssaker (forvaltningsloven)</w:t>
        </w:r>
        <w:r w:rsidRPr="004B58C4" w:rsidR="004B58C4">
          <w:rPr>
            <w:rStyle w:val="Hyperlink"/>
          </w:rPr>
          <w:fldChar w:fldCharType="end"/>
        </w:r>
      </w:hyperlink>
      <w:r w:rsidRPr="004B58C4" w:rsidR="004B58C4">
        <w:t xml:space="preserve"> </w:t>
      </w:r>
      <w:r w:rsidR="004B58C4">
        <w:t xml:space="preserve">og </w:t>
      </w:r>
      <w:hyperlink r:id="rId44" w:tooltip="XRF00146htthttps://lovdata.no/dokument/NL/lov/2006-05-19-16?q=offentleglova" w:history="1">
        <w:r w:rsidRPr="004B58C4" w:rsidR="004B58C4">
          <w:rPr>
            <w:rStyle w:val="Hyperlink"/>
          </w:rPr>
          <w:fldChar w:fldCharType="begin" w:fldLock="1"/>
        </w:r>
        <w:r w:rsidRPr="004B58C4" w:rsidR="004B58C4">
          <w:rPr>
            <w:rStyle w:val="Hyperlink"/>
          </w:rPr>
          <w:instrText xml:space="preserve"> DOCPROPERTY XRT00146 *charformat * MERGEFORMAT </w:instrText>
        </w:r>
        <w:r w:rsidRPr="004B58C4" w:rsidR="004B58C4">
          <w:rPr>
            <w:rStyle w:val="Hyperlink"/>
          </w:rPr>
          <w:fldChar w:fldCharType="separate"/>
        </w:r>
        <w:r w:rsidRPr="004B58C4" w:rsidR="004B58C4">
          <w:rPr>
            <w:rStyle w:val="Hyperlink"/>
          </w:rPr>
          <w:t>Lov om rett til innsyn i dokument i offentleg verksemd (offentleglova)</w:t>
        </w:r>
        <w:r w:rsidRPr="004B58C4" w:rsidR="004B58C4">
          <w:rPr>
            <w:rStyle w:val="Hyperlink"/>
          </w:rPr>
          <w:fldChar w:fldCharType="end"/>
        </w:r>
      </w:hyperlink>
      <w:r w:rsidR="004B58C4">
        <w:t>.</w:t>
      </w:r>
    </w:p>
    <w:p w:rsidR="00626E09" w:rsidP="00626E09" w14:paraId="602DFCF4" w14:textId="77777777">
      <w:pPr>
        <w:rPr>
          <w:lang w:eastAsia="en-GB"/>
        </w:rPr>
      </w:pPr>
    </w:p>
    <w:p w:rsidR="001E656E" w:rsidRPr="00BC4BF6" w:rsidP="00626E09" w14:paraId="5F4DF56E" w14:textId="77777777">
      <w:pPr>
        <w:rPr>
          <w:lang w:eastAsia="en-GB"/>
        </w:rPr>
      </w:pPr>
      <w:r w:rsidRPr="00BC4BF6">
        <w:rPr>
          <w:lang w:eastAsia="en-GB"/>
        </w:rPr>
        <w:t>NAs saksbehandling er videre regulert av særskilte bestemmelser i EØS-vareloven. I tillegg skal NA arbeide i samsvar med den internasjonale standarden for akkrediteringsorgan, NS-EN ISO/IEC 17011, og de europeiske og internasjonale avtalene som akkreditering som er inngått innen European Accreditation (EA), International Laboratory Accreditation Cooperation (ILAC) og International Accreditation Forum (IAF).</w:t>
      </w:r>
    </w:p>
    <w:p w:rsidR="00626E09" w:rsidP="00626E09" w14:paraId="4CCD602A" w14:textId="77777777">
      <w:pPr>
        <w:rPr>
          <w:lang w:eastAsia="en-GB"/>
        </w:rPr>
      </w:pPr>
    </w:p>
    <w:p w:rsidR="001E656E" w:rsidRPr="00BC4BF6" w:rsidP="00626E09" w14:paraId="7DEF17FA" w14:textId="77777777">
      <w:pPr>
        <w:rPr>
          <w:lang w:eastAsia="en-GB"/>
        </w:rPr>
      </w:pPr>
      <w:r w:rsidRPr="00BC4BF6">
        <w:rPr>
          <w:lang w:eastAsia="en-GB"/>
        </w:rPr>
        <w:t>NAs saksdokumenter er som hovedregel offentlige etter at vedtak om akkreditering er fattet. Parter i en sak har rett til innsyn jf. forvaltningsloven §18. Begjæring om innsyn i dokumenter i saker der man ikke er part reguleres etter offentleglova. NA kan ved behov dele informasjon og dokumentasjon om akkrediterte virksomheter med regulerende myndigheter, herunder kan rapporter fra bedømming av alle virksomheter på et gitt område sendes relevant myndighet. Regulerende myndigheter som har satt krav til akkreditering kan videre informeres om at en virksomhet bryter betydelig med akkrediteringskravene, herunder der meget alvorlige avvik er gitt, der det er avdekket betydelig risiko for alvorlige feil rapporter/sertifikater og/eller der sanksjoner er vedtatt.</w:t>
      </w:r>
    </w:p>
    <w:p w:rsidR="00626E09" w:rsidP="00626E09" w14:paraId="5877C12A" w14:textId="77777777">
      <w:pPr>
        <w:rPr>
          <w:lang w:eastAsia="en-GB"/>
        </w:rPr>
      </w:pPr>
    </w:p>
    <w:p w:rsidR="001E656E" w:rsidRPr="00BC4BF6" w:rsidP="00626E09" w14:paraId="053A3F1B" w14:textId="77777777">
      <w:pPr>
        <w:rPr>
          <w:lang w:eastAsia="en-GB"/>
        </w:rPr>
      </w:pPr>
      <w:r w:rsidRPr="00BC4BF6">
        <w:rPr>
          <w:lang w:eastAsia="en-GB"/>
        </w:rPr>
        <w:t xml:space="preserve">NA har hjemmel til å unnta opplysninger fra innsyn i henhold til gjeldende lov- og forskriftsregulering. NA har blant annet taushetsplikt om noens personlige forhold, eller tekniske innretninger og fremgangsmåter, samt </w:t>
      </w:r>
      <w:r w:rsidRPr="00BC4BF6">
        <w:rPr>
          <w:lang w:eastAsia="en-GB"/>
        </w:rPr>
        <w:t>drifts- eller forretningsforhold som det vil være av konkurransemessig betydning å hemmeligholde av hensyn til den som opplysningen angår, jf. forvaltningslovens §13.</w:t>
      </w:r>
    </w:p>
    <w:p w:rsidR="00626E09" w:rsidP="00626E09" w14:paraId="26938FEE" w14:textId="77777777">
      <w:pPr>
        <w:rPr>
          <w:lang w:eastAsia="en-GB"/>
        </w:rPr>
      </w:pPr>
    </w:p>
    <w:p w:rsidR="001E656E" w:rsidP="00626E09" w14:paraId="06055BE1" w14:textId="77777777">
      <w:pPr>
        <w:rPr>
          <w:lang w:eastAsia="en-GB"/>
        </w:rPr>
      </w:pPr>
      <w:r w:rsidRPr="00BC4BF6">
        <w:rPr>
          <w:lang w:eastAsia="en-GB"/>
        </w:rPr>
        <w:t xml:space="preserve">Vedtak om akkreditering er enkeltvedtak. Vedtak om akkreditering fattes av NAs personell som er delegert denne myndigheten for et spesifisert fagområde eller en spesifisert type akkreditering. I tråd med forvaltningslovens kapittel II om inhabilitet vil vedtak om akkreditering bli fattet av annen utpekt person dersom ansvarlig person anses å være inhabil i en sak innen eget ansvarsområde. </w:t>
      </w:r>
    </w:p>
    <w:p w:rsidR="00CD027B" w:rsidRPr="00BC4BF6" w:rsidP="00626E09" w14:paraId="16A285FB" w14:textId="77777777">
      <w:pPr>
        <w:rPr>
          <w:lang w:eastAsia="en-GB"/>
        </w:rPr>
      </w:pPr>
    </w:p>
    <w:p w:rsidR="001E656E" w:rsidRPr="00BC4BF6" w:rsidP="008A1200" w14:paraId="73FAAD58" w14:textId="77777777">
      <w:pPr>
        <w:pStyle w:val="Heading1"/>
      </w:pPr>
      <w:bookmarkStart w:id="184" w:name="_Toc364943378"/>
      <w:bookmarkStart w:id="185" w:name="_Toc364944549"/>
      <w:bookmarkStart w:id="186" w:name="_Ref405364228"/>
      <w:bookmarkStart w:id="187" w:name="_Toc435618016"/>
      <w:bookmarkStart w:id="188" w:name="_Toc42252517"/>
      <w:bookmarkStart w:id="189" w:name="_Toc55910052"/>
      <w:bookmarkStart w:id="190" w:name="_Toc256000036"/>
      <w:r w:rsidRPr="00BC4BF6">
        <w:t xml:space="preserve">Behandling av klager </w:t>
      </w:r>
      <w:bookmarkEnd w:id="184"/>
      <w:bookmarkEnd w:id="185"/>
      <w:bookmarkEnd w:id="186"/>
      <w:bookmarkEnd w:id="187"/>
      <w:bookmarkEnd w:id="188"/>
      <w:bookmarkEnd w:id="189"/>
      <w:r w:rsidRPr="00BC4BF6">
        <w:t>mottatt av NA</w:t>
      </w:r>
      <w:bookmarkEnd w:id="190"/>
      <w:r w:rsidRPr="00BC4BF6">
        <w:t xml:space="preserve"> </w:t>
      </w:r>
    </w:p>
    <w:p w:rsidR="00FE318B" w:rsidP="00FE318B" w14:paraId="72D90DE4" w14:textId="77777777">
      <w:pPr>
        <w:rPr>
          <w:lang w:eastAsia="en-GB"/>
        </w:rPr>
      </w:pPr>
    </w:p>
    <w:p w:rsidR="001E656E" w:rsidRPr="00BC4BF6" w:rsidP="00FE318B" w14:paraId="0BF6C6A9" w14:textId="77777777">
      <w:pPr>
        <w:rPr>
          <w:lang w:eastAsia="en-GB"/>
        </w:rPr>
      </w:pPr>
      <w:r w:rsidRPr="00BC4BF6">
        <w:rPr>
          <w:lang w:eastAsia="en-GB"/>
        </w:rPr>
        <w:t xml:space="preserve">Enkeltvedtak om akkreditering fattet av NA kan påklages etter forvaltningsloven § 28. Slike klager skal sendes til NA innen 3 uker fra vedtaket ble mottatt. Informasjon om NAs behandling av klager er tilgjengelig på NAs nettside. Ved mottak av klage vil NA på forespørsel vurdere å gi klagen oppsettende virkning. Tilsvarende vil NA på forespørsel vurdere å gi forlenget frist for innsending av korrigerende tiltak i tilfeller hvor vi mottar tilbakemeldinger på avvik gitt under bedømming. </w:t>
      </w:r>
    </w:p>
    <w:p w:rsidR="00FE318B" w:rsidP="00FE318B" w14:paraId="15300B5A" w14:textId="77777777">
      <w:pPr>
        <w:rPr>
          <w:lang w:eastAsia="en-GB"/>
        </w:rPr>
      </w:pPr>
    </w:p>
    <w:p w:rsidR="001E656E" w:rsidRPr="00BC4BF6" w:rsidP="00FE318B" w14:paraId="6F3039E2" w14:textId="77777777">
      <w:pPr>
        <w:rPr>
          <w:lang w:eastAsia="en-GB"/>
        </w:rPr>
      </w:pPr>
      <w:r w:rsidRPr="00BC4BF6">
        <w:rPr>
          <w:lang w:eastAsia="en-GB"/>
        </w:rPr>
        <w:t xml:space="preserve">Dersom NA etter klage ikke omgjør sitt vedtak om akkreditering, herunder fornyelse, suspensjon, tilbaketrekking, utvidelse eller reduksjon, oversendes klagen og tilhørende dokumentasjon og opplysninger til NAs Klageutvalg. Klageutvalgets anbefaling oversendes deretter NAs direktør for endelig beslutning, jf. EØS-vareloven § 3. </w:t>
      </w:r>
    </w:p>
    <w:p w:rsidR="00FE318B" w:rsidP="00FE318B" w14:paraId="28298A2A" w14:textId="77777777">
      <w:pPr>
        <w:rPr>
          <w:lang w:eastAsia="en-GB"/>
        </w:rPr>
      </w:pPr>
    </w:p>
    <w:p w:rsidR="001E656E" w:rsidRPr="00BC4BF6" w:rsidP="00FE318B" w14:paraId="5CA638DC" w14:textId="77777777">
      <w:pPr>
        <w:rPr>
          <w:lang w:eastAsia="en-GB"/>
        </w:rPr>
      </w:pPr>
      <w:r w:rsidRPr="00BC4BF6">
        <w:rPr>
          <w:lang w:eastAsia="en-GB"/>
        </w:rPr>
        <w:t xml:space="preserve">Klager på vedtak om innsyn i saksdokumenter vil bli sendt til overordnet departement for endelig avgjørelse i de tilfellene hvor NA ikke helt eller delvis omgjør sitt vedtak. </w:t>
      </w:r>
    </w:p>
    <w:p w:rsidR="00FE318B" w:rsidP="00FE318B" w14:paraId="6FE03453" w14:textId="77777777">
      <w:pPr>
        <w:rPr>
          <w:lang w:eastAsia="en-GB"/>
        </w:rPr>
      </w:pPr>
      <w:bookmarkStart w:id="191" w:name="_Toc364943379"/>
      <w:bookmarkStart w:id="192" w:name="_Toc364944550"/>
    </w:p>
    <w:p w:rsidR="001E656E" w:rsidRPr="00BC4BF6" w:rsidP="00FE318B" w14:paraId="07443D48" w14:textId="77777777">
      <w:pPr>
        <w:rPr>
          <w:lang w:eastAsia="en-GB"/>
        </w:rPr>
      </w:pPr>
      <w:r w:rsidRPr="00BC4BF6">
        <w:rPr>
          <w:lang w:eastAsia="en-GB"/>
        </w:rPr>
        <w:t>Ved mottak av klage på akkrediterte virksomheters tjenester vil NA først undersøke om/hvordan klagen er behandlet av den akkrediterte virksomheten. Deretter vil NA ta stilling til om det er hensiktsmessig og/eller nødvendig at NA gjennomfører egne tiltak rettet mot den akkrediterte virksomheten. Slike tiltak kan være pålegg om innsending av dokumentasjon, bedømming, eventuelt sanksjoner dersom det er avdekket manglende samsvar med akkrediteringskravene.</w:t>
      </w:r>
    </w:p>
    <w:p w:rsidR="00FE318B" w:rsidP="00FE318B" w14:paraId="5FEFA0A3" w14:textId="77777777">
      <w:pPr>
        <w:rPr>
          <w:lang w:eastAsia="en-GB"/>
        </w:rPr>
      </w:pPr>
    </w:p>
    <w:p w:rsidR="001E656E" w:rsidP="00FE318B" w14:paraId="06F270E0" w14:textId="77777777">
      <w:pPr>
        <w:rPr>
          <w:lang w:eastAsia="en-GB"/>
        </w:rPr>
      </w:pPr>
      <w:r w:rsidRPr="00BC4BF6">
        <w:rPr>
          <w:lang w:eastAsia="en-GB"/>
        </w:rPr>
        <w:t>Øvrige tilbakemeldinger (herunder blant annet forsinket saksbehandling, kostnader ved akkreditering, avvik gitt under bedømming, arbeid utført av akkrediterte virksomheter etc.) vil bli registrert og besvart, men bestemmelsene for behandling av klager i forvaltningsloven vil ikke være gjeldende.</w:t>
      </w:r>
    </w:p>
    <w:p w:rsidR="00CD027B" w:rsidRPr="00BC4BF6" w:rsidP="00FE318B" w14:paraId="1DE0E4D2" w14:textId="77777777">
      <w:pPr>
        <w:rPr>
          <w:lang w:eastAsia="en-GB"/>
        </w:rPr>
      </w:pPr>
    </w:p>
    <w:p w:rsidR="001E656E" w:rsidRPr="00BC4BF6" w:rsidP="008A1200" w14:paraId="57B6FC8B" w14:textId="77777777">
      <w:pPr>
        <w:pStyle w:val="Heading1"/>
      </w:pPr>
      <w:bookmarkStart w:id="193" w:name="_Toc435618018"/>
      <w:bookmarkStart w:id="194" w:name="_Toc42252519"/>
      <w:bookmarkStart w:id="195" w:name="_Toc55910053"/>
      <w:bookmarkEnd w:id="191"/>
      <w:bookmarkEnd w:id="192"/>
      <w:bookmarkStart w:id="196" w:name="_Toc256000037"/>
      <w:r w:rsidRPr="00BC4BF6">
        <w:t>Ansvarsbegrensning for Norsk akkreditering</w:t>
      </w:r>
      <w:bookmarkEnd w:id="196"/>
      <w:bookmarkEnd w:id="193"/>
      <w:bookmarkEnd w:id="194"/>
      <w:bookmarkEnd w:id="195"/>
    </w:p>
    <w:p w:rsidR="00212B70" w:rsidP="00212B70" w14:paraId="22033970" w14:textId="77777777">
      <w:pPr>
        <w:rPr>
          <w:rFonts w:cstheme="minorHAnsi"/>
          <w:lang w:eastAsia="en-GB"/>
        </w:rPr>
      </w:pPr>
    </w:p>
    <w:p w:rsidR="001E656E" w:rsidRPr="00BC4BF6" w:rsidP="00212B70" w14:paraId="70BF4877" w14:textId="77777777">
      <w:pPr>
        <w:rPr>
          <w:rFonts w:cstheme="minorHAnsi"/>
          <w:lang w:eastAsia="en-GB"/>
        </w:rPr>
      </w:pPr>
      <w:r w:rsidRPr="00BC4BF6">
        <w:rPr>
          <w:rFonts w:cstheme="minorHAnsi"/>
          <w:lang w:eastAsia="en-GB"/>
        </w:rPr>
        <w:t>NA er ikke ansvarlig for akkrediterte virksomheters forpliktelser overfor sine kunder.</w:t>
      </w:r>
      <w:bookmarkEnd w:id="144"/>
      <w:r w:rsidRPr="00BC4BF6">
        <w:rPr>
          <w:rFonts w:cstheme="minorHAnsi"/>
          <w:lang w:eastAsia="en-GB"/>
        </w:rPr>
        <w:t xml:space="preserve"> NA er ikke ansvarlig for feil eller mangler ved utført akkreditert aktivitet fra virksomhetenes side, eller eventuelle konsekvenser av feil ved akkreditert aktivitet.   </w:t>
      </w:r>
    </w:p>
    <w:p w:rsidR="00212B70" w:rsidP="00212B70" w14:paraId="754BE1B5" w14:textId="77777777">
      <w:pPr>
        <w:rPr>
          <w:lang w:eastAsia="en-GB"/>
        </w:rPr>
      </w:pPr>
    </w:p>
    <w:p w:rsidR="00497B39" w:rsidP="00212B70" w14:paraId="7B1ECCEB" w14:textId="77777777">
      <w:pPr>
        <w:rPr>
          <w:lang w:eastAsia="en-GB"/>
        </w:rPr>
      </w:pPr>
      <w:r w:rsidRPr="00BC4BF6">
        <w:rPr>
          <w:lang w:eastAsia="en-GB"/>
        </w:rPr>
        <w:t>NAs bedømmingsaktiviteter er basert på stikkprøver. Det er derfor slik at det kan være avvik som ikke oppdages også på områder som er eller har vært dekket av bedømmingsaktiviteter.</w:t>
      </w:r>
    </w:p>
    <w:p w:rsidR="00CD027B" w:rsidP="00212B70" w14:paraId="67A8506D" w14:textId="77777777">
      <w:pPr>
        <w:rPr>
          <w:lang w:eastAsia="en-GB"/>
        </w:rPr>
      </w:pPr>
    </w:p>
    <w:p w:rsidR="00497B39" w:rsidP="008A1200" w14:paraId="3F224595" w14:textId="77777777">
      <w:pPr>
        <w:pStyle w:val="Heading1"/>
      </w:pPr>
      <w:bookmarkStart w:id="197" w:name="_Toc256000038"/>
      <w:r w:rsidRPr="00BC4BF6">
        <w:t>Revisjon av vilkår for å være akkreditert (dette dokumentet)</w:t>
      </w:r>
      <w:bookmarkEnd w:id="197"/>
    </w:p>
    <w:p w:rsidR="008A1200" w:rsidRPr="008A1200" w:rsidP="008A1200" w14:paraId="20D432C2" w14:textId="77777777"/>
    <w:p w:rsidR="00497B39" w:rsidRPr="00BC4BF6" w:rsidP="00497B39" w14:paraId="07ABF6D9" w14:textId="77777777">
      <w:pPr>
        <w:rPr>
          <w:rFonts w:cstheme="minorHAnsi"/>
          <w:szCs w:val="18"/>
        </w:rPr>
      </w:pPr>
      <w:r w:rsidRPr="00BC4BF6">
        <w:rPr>
          <w:rFonts w:cstheme="minorHAnsi"/>
          <w:szCs w:val="18"/>
        </w:rPr>
        <w:t xml:space="preserve">Vilkår for å være akkreditert (dette dokumentet) revideres årlig for å sikre at det er oppdatert og beskriver de faktiske vilkårene for å være akkreditert. Når det avdekkes behov for oppdatering av vilkårene, vil NA gjøre en vurdering av om de nødvendige endringene er vesentlige eller ikke. Er endringene vesentlige skal dokumentet </w:t>
      </w:r>
      <w:r w:rsidRPr="00BC4BF6">
        <w:rPr>
          <w:rFonts w:cstheme="minorHAnsi"/>
          <w:szCs w:val="18"/>
        </w:rPr>
        <w:t xml:space="preserve">sendes på høring blant alle eller grupper av NAs akkrediterte virksomheter. Høringer publiseres på NAs </w:t>
      </w:r>
      <w:r w:rsidR="00E31A5B">
        <w:rPr>
          <w:rFonts w:cstheme="minorHAnsi"/>
          <w:szCs w:val="18"/>
        </w:rPr>
        <w:t>nett</w:t>
      </w:r>
      <w:r w:rsidRPr="00BC4BF6">
        <w:rPr>
          <w:rFonts w:cstheme="minorHAnsi"/>
          <w:szCs w:val="18"/>
        </w:rPr>
        <w:t>side.</w:t>
      </w:r>
    </w:p>
    <w:p w:rsidR="00BF3E8B" w:rsidRPr="00BC4BF6" w:rsidP="00212B70" w14:paraId="6B29A96A" w14:textId="77777777">
      <w:pPr>
        <w:rPr>
          <w:lang w:eastAsia="en-GB"/>
        </w:rPr>
      </w:pPr>
    </w:p>
    <w:p w:rsidR="001E656E" w:rsidRPr="00BC4BF6" w:rsidP="008A1200" w14:paraId="38552565" w14:textId="77777777">
      <w:pPr>
        <w:pStyle w:val="Heading1"/>
      </w:pPr>
      <w:bookmarkStart w:id="198" w:name="_Toc395179374"/>
      <w:bookmarkStart w:id="199" w:name="_Toc435618048"/>
      <w:bookmarkStart w:id="200" w:name="_Toc42252520"/>
      <w:bookmarkStart w:id="201" w:name="_Toc55910054"/>
      <w:bookmarkStart w:id="202" w:name="_Toc256000039"/>
      <w:r w:rsidRPr="00BC4BF6">
        <w:t>Referanser</w:t>
      </w:r>
      <w:bookmarkEnd w:id="202"/>
      <w:bookmarkEnd w:id="198"/>
      <w:bookmarkEnd w:id="199"/>
      <w:bookmarkEnd w:id="200"/>
      <w:bookmarkEnd w:id="201"/>
    </w:p>
    <w:p w:rsidR="003C4F15" w14:paraId="35885E19" w14:textId="77777777"/>
    <w:p w:rsidR="00BB509B" w:rsidRPr="003C4F15" w14:paraId="4B8EA6B8" w14:textId="77777777">
      <w:pPr>
        <w:rPr>
          <w:b/>
          <w:bCs/>
          <w:color w:val="808080"/>
        </w:rPr>
      </w:pPr>
      <w:r w:rsidRPr="003C4F15">
        <w:rPr>
          <w:b/>
          <w:bCs/>
        </w:rPr>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7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5F0799">
            <w:pPr>
              <w:numPr>
                <w:ilvl w:val="0"/>
                <w:numId w:val="0"/>
              </w:numPr>
              <w:rPr>
                <w:b w:val="0"/>
                <w:color w:val="0000FF"/>
                <w:u w:val="single"/>
              </w:rPr>
            </w:pPr>
            <w:bookmarkStart w:id="203" w:name="EK_EksRef"/>
            <w:hyperlink r:id="rId6" w:history="1">
              <w:r>
                <w:rPr>
                  <w:b w:val="0"/>
                  <w:color w:val="0000FF"/>
                  <w:u w:val="single"/>
                </w:rPr>
                <w:t xml:space="preserve"> Vilkår for registrering i Norsk akkrediterings GLP-register</w:t>
              </w:r>
            </w:hyperlink>
          </w:p>
        </w:tc>
      </w:tr>
      <w:tr>
        <w:tblPrEx>
          <w:tblW w:w="5000" w:type="pct"/>
          <w:tblCellMar>
            <w:left w:w="108" w:type="dxa"/>
            <w:right w:w="108" w:type="dxa"/>
          </w:tblCellMar>
        </w:tblPrEx>
        <w:tc>
          <w:tcPr>
            <w:tcBorders>
              <w:top w:val="nil"/>
              <w:left w:val="nil"/>
              <w:bottom w:val="nil"/>
              <w:right w:val="nil"/>
            </w:tcBorders>
          </w:tcPr>
          <w:p w:rsidP="005F0799">
            <w:pPr>
              <w:numPr>
                <w:ilvl w:val="0"/>
                <w:numId w:val="0"/>
              </w:numPr>
              <w:rPr>
                <w:b w:val="0"/>
                <w:color w:val="0000FF"/>
                <w:u w:val="single"/>
              </w:rPr>
            </w:pPr>
            <w:hyperlink r:id="rId24" w:history="1">
              <w:r>
                <w:rPr>
                  <w:b w:val="0"/>
                  <w:color w:val="0000FF"/>
                  <w:u w:val="single"/>
                </w:rPr>
                <w:t xml:space="preserve"> Vilkår for bruk av Norsk akkrediterings logo i akkrediteringsmerker og henvisning til akkreditering og god laboratoriepraksis (GLP)</w:t>
              </w:r>
            </w:hyperlink>
          </w:p>
        </w:tc>
      </w:tr>
      <w:tr>
        <w:tblPrEx>
          <w:tblW w:w="5000" w:type="pct"/>
          <w:tblCellMar>
            <w:left w:w="108" w:type="dxa"/>
            <w:right w:w="108" w:type="dxa"/>
          </w:tblCellMar>
        </w:tblPrEx>
        <w:tc>
          <w:tcPr>
            <w:tcBorders>
              <w:top w:val="nil"/>
              <w:left w:val="nil"/>
              <w:bottom w:val="nil"/>
              <w:right w:val="nil"/>
            </w:tcBorders>
          </w:tcPr>
          <w:p w:rsidP="005F0799">
            <w:pPr>
              <w:numPr>
                <w:ilvl w:val="0"/>
                <w:numId w:val="0"/>
              </w:numPr>
              <w:rPr>
                <w:b w:val="0"/>
                <w:color w:val="0000FF"/>
                <w:u w:val="single"/>
              </w:rPr>
            </w:pPr>
            <w:hyperlink r:id="rId28" w:history="1">
              <w:r>
                <w:rPr>
                  <w:b w:val="0"/>
                  <w:color w:val="0000FF"/>
                  <w:u w:val="single"/>
                </w:rPr>
                <w:t xml:space="preserve"> International Laboratory Accreditation Cooperation (ILAC)</w:t>
              </w:r>
            </w:hyperlink>
          </w:p>
        </w:tc>
      </w:tr>
      <w:tr>
        <w:tblPrEx>
          <w:tblW w:w="5000" w:type="pct"/>
          <w:tblCellMar>
            <w:left w:w="108" w:type="dxa"/>
            <w:right w:w="108" w:type="dxa"/>
          </w:tblCellMar>
        </w:tblPrEx>
        <w:tc>
          <w:tcPr>
            <w:tcBorders>
              <w:top w:val="nil"/>
              <w:left w:val="nil"/>
              <w:bottom w:val="nil"/>
              <w:right w:val="nil"/>
            </w:tcBorders>
          </w:tcPr>
          <w:p w:rsidP="005F0799">
            <w:pPr>
              <w:numPr>
                <w:ilvl w:val="0"/>
                <w:numId w:val="0"/>
              </w:numPr>
              <w:rPr>
                <w:b w:val="0"/>
                <w:color w:val="0000FF"/>
                <w:u w:val="single"/>
              </w:rPr>
            </w:pPr>
            <w:hyperlink r:id="rId8" w:history="1">
              <w:r>
                <w:rPr>
                  <w:b w:val="0"/>
                  <w:color w:val="0000FF"/>
                  <w:u w:val="single"/>
                </w:rPr>
                <w:t xml:space="preserve"> Forskrift om gebyrer for Norsk akkrediterings tjenester</w:t>
              </w:r>
            </w:hyperlink>
          </w:p>
        </w:tc>
      </w:tr>
      <w:tr>
        <w:tblPrEx>
          <w:tblW w:w="5000" w:type="pct"/>
          <w:tblCellMar>
            <w:left w:w="108" w:type="dxa"/>
            <w:right w:w="108" w:type="dxa"/>
          </w:tblCellMar>
        </w:tblPrEx>
        <w:tc>
          <w:tcPr>
            <w:tcBorders>
              <w:top w:val="nil"/>
              <w:left w:val="nil"/>
              <w:bottom w:val="nil"/>
              <w:right w:val="nil"/>
            </w:tcBorders>
          </w:tcPr>
          <w:p w:rsidP="005F0799">
            <w:pPr>
              <w:numPr>
                <w:ilvl w:val="0"/>
                <w:numId w:val="0"/>
              </w:numPr>
              <w:rPr>
                <w:b w:val="0"/>
                <w:color w:val="0000FF"/>
                <w:u w:val="single"/>
              </w:rPr>
            </w:pPr>
            <w:hyperlink r:id="rId30" w:history="1">
              <w:r>
                <w:rPr>
                  <w:b w:val="0"/>
                  <w:color w:val="0000FF"/>
                  <w:u w:val="single"/>
                </w:rPr>
                <w:t xml:space="preserve"> Krav til bruk av fleksibel akkreditering</w:t>
              </w:r>
            </w:hyperlink>
          </w:p>
        </w:tc>
      </w:tr>
      <w:tr>
        <w:tblPrEx>
          <w:tblW w:w="5000" w:type="pct"/>
          <w:tblCellMar>
            <w:left w:w="108" w:type="dxa"/>
            <w:right w:w="108" w:type="dxa"/>
          </w:tblCellMar>
        </w:tblPrEx>
        <w:tc>
          <w:tcPr>
            <w:tcBorders>
              <w:top w:val="nil"/>
              <w:left w:val="nil"/>
              <w:bottom w:val="nil"/>
              <w:right w:val="nil"/>
            </w:tcBorders>
          </w:tcPr>
          <w:p w:rsidP="005F0799">
            <w:pPr>
              <w:numPr>
                <w:ilvl w:val="0"/>
                <w:numId w:val="0"/>
              </w:numPr>
              <w:rPr>
                <w:b w:val="0"/>
                <w:color w:val="0000FF"/>
                <w:u w:val="single"/>
              </w:rPr>
            </w:pPr>
            <w:hyperlink r:id="rId21" w:history="1">
              <w:r>
                <w:rPr>
                  <w:b w:val="0"/>
                  <w:color w:val="0000FF"/>
                  <w:u w:val="single"/>
                </w:rPr>
                <w:t xml:space="preserve"> Forurensningsloven</w:t>
              </w:r>
            </w:hyperlink>
          </w:p>
        </w:tc>
      </w:tr>
      <w:tr>
        <w:tblPrEx>
          <w:tblW w:w="5000" w:type="pct"/>
          <w:tblCellMar>
            <w:left w:w="108" w:type="dxa"/>
            <w:right w:w="108" w:type="dxa"/>
          </w:tblCellMar>
        </w:tblPrEx>
        <w:tc>
          <w:tcPr>
            <w:tcBorders>
              <w:top w:val="nil"/>
              <w:left w:val="nil"/>
              <w:bottom w:val="nil"/>
              <w:right w:val="nil"/>
            </w:tcBorders>
          </w:tcPr>
          <w:p w:rsidP="005F0799">
            <w:pPr>
              <w:numPr>
                <w:ilvl w:val="0"/>
                <w:numId w:val="0"/>
              </w:numPr>
              <w:rPr>
                <w:b w:val="0"/>
                <w:color w:val="0000FF"/>
                <w:u w:val="single"/>
              </w:rPr>
            </w:pPr>
            <w:hyperlink r:id="rId25" w:history="1">
              <w:r>
                <w:rPr>
                  <w:b w:val="0"/>
                  <w:color w:val="0000FF"/>
                  <w:u w:val="single"/>
                </w:rPr>
                <w:t xml:space="preserve"> Krav til etablering av metrologisk sporbarhet, kalibrering og kontroll av utstyr</w:t>
              </w:r>
            </w:hyperlink>
          </w:p>
        </w:tc>
      </w:tr>
      <w:tr>
        <w:tblPrEx>
          <w:tblW w:w="5000" w:type="pct"/>
          <w:tblCellMar>
            <w:left w:w="108" w:type="dxa"/>
            <w:right w:w="108" w:type="dxa"/>
          </w:tblCellMar>
        </w:tblPrEx>
        <w:tc>
          <w:tcPr>
            <w:tcBorders>
              <w:top w:val="nil"/>
              <w:left w:val="nil"/>
              <w:bottom w:val="nil"/>
              <w:right w:val="nil"/>
            </w:tcBorders>
          </w:tcPr>
          <w:p w:rsidP="005F0799">
            <w:pPr>
              <w:numPr>
                <w:ilvl w:val="0"/>
                <w:numId w:val="0"/>
              </w:numPr>
              <w:rPr>
                <w:b w:val="0"/>
                <w:color w:val="0000FF"/>
                <w:u w:val="single"/>
              </w:rPr>
            </w:pPr>
            <w:hyperlink r:id="rId27" w:history="1">
              <w:r>
                <w:rPr>
                  <w:b w:val="0"/>
                  <w:color w:val="0000FF"/>
                  <w:u w:val="single"/>
                </w:rPr>
                <w:t xml:space="preserve"> European Accreditation (EA)</w:t>
              </w:r>
            </w:hyperlink>
          </w:p>
        </w:tc>
      </w:tr>
      <w:tr>
        <w:tblPrEx>
          <w:tblW w:w="5000" w:type="pct"/>
          <w:tblCellMar>
            <w:left w:w="108" w:type="dxa"/>
            <w:right w:w="108" w:type="dxa"/>
          </w:tblCellMar>
        </w:tblPrEx>
        <w:tc>
          <w:tcPr>
            <w:tcBorders>
              <w:top w:val="nil"/>
              <w:left w:val="nil"/>
              <w:bottom w:val="nil"/>
              <w:right w:val="nil"/>
            </w:tcBorders>
          </w:tcPr>
          <w:p w:rsidP="005F0799">
            <w:pPr>
              <w:numPr>
                <w:ilvl w:val="0"/>
                <w:numId w:val="0"/>
              </w:numPr>
              <w:rPr>
                <w:b w:val="0"/>
                <w:color w:val="0000FF"/>
                <w:u w:val="single"/>
              </w:rPr>
            </w:pPr>
            <w:hyperlink r:id="rId7" w:history="1">
              <w:r>
                <w:rPr>
                  <w:b w:val="0"/>
                  <w:color w:val="0000FF"/>
                  <w:u w:val="single"/>
                </w:rPr>
                <w:t xml:space="preserve"> akkreditert.no</w:t>
              </w:r>
            </w:hyperlink>
          </w:p>
        </w:tc>
      </w:tr>
      <w:tr>
        <w:tblPrEx>
          <w:tblW w:w="5000" w:type="pct"/>
          <w:tblCellMar>
            <w:left w:w="108" w:type="dxa"/>
            <w:right w:w="108" w:type="dxa"/>
          </w:tblCellMar>
        </w:tblPrEx>
        <w:tc>
          <w:tcPr>
            <w:tcBorders>
              <w:top w:val="nil"/>
              <w:left w:val="nil"/>
              <w:bottom w:val="nil"/>
              <w:right w:val="nil"/>
            </w:tcBorders>
          </w:tcPr>
          <w:p w:rsidP="005F0799">
            <w:pPr>
              <w:numPr>
                <w:ilvl w:val="0"/>
                <w:numId w:val="0"/>
              </w:numPr>
              <w:rPr>
                <w:b w:val="0"/>
                <w:color w:val="0000FF"/>
                <w:u w:val="single"/>
              </w:rPr>
            </w:pPr>
            <w:hyperlink r:id="rId9" w:history="1">
              <w:r>
                <w:rPr>
                  <w:b w:val="0"/>
                  <w:color w:val="0000FF"/>
                  <w:u w:val="single"/>
                </w:rPr>
                <w:t xml:space="preserve"> NS-EN ISO/IEC 17025:2017</w:t>
              </w:r>
            </w:hyperlink>
          </w:p>
        </w:tc>
      </w:tr>
      <w:tr>
        <w:tblPrEx>
          <w:tblW w:w="5000" w:type="pct"/>
          <w:tblCellMar>
            <w:left w:w="108" w:type="dxa"/>
            <w:right w:w="108" w:type="dxa"/>
          </w:tblCellMar>
        </w:tblPrEx>
        <w:tc>
          <w:tcPr>
            <w:tcBorders>
              <w:top w:val="nil"/>
              <w:left w:val="nil"/>
              <w:bottom w:val="nil"/>
              <w:right w:val="nil"/>
            </w:tcBorders>
          </w:tcPr>
          <w:p w:rsidP="005F0799">
            <w:pPr>
              <w:numPr>
                <w:ilvl w:val="0"/>
                <w:numId w:val="0"/>
              </w:numPr>
              <w:rPr>
                <w:b w:val="0"/>
                <w:color w:val="0000FF"/>
                <w:u w:val="single"/>
              </w:rPr>
            </w:pPr>
            <w:hyperlink r:id="rId10" w:history="1">
              <w:r>
                <w:rPr>
                  <w:b w:val="0"/>
                  <w:color w:val="0000FF"/>
                  <w:u w:val="single"/>
                </w:rPr>
                <w:t xml:space="preserve"> NS-EN ISO 15189:2012</w:t>
              </w:r>
            </w:hyperlink>
          </w:p>
        </w:tc>
      </w:tr>
      <w:tr>
        <w:tblPrEx>
          <w:tblW w:w="5000" w:type="pct"/>
          <w:tblCellMar>
            <w:left w:w="108" w:type="dxa"/>
            <w:right w:w="108" w:type="dxa"/>
          </w:tblCellMar>
        </w:tblPrEx>
        <w:tc>
          <w:tcPr>
            <w:tcBorders>
              <w:top w:val="nil"/>
              <w:left w:val="nil"/>
              <w:bottom w:val="nil"/>
              <w:right w:val="nil"/>
            </w:tcBorders>
          </w:tcPr>
          <w:p w:rsidP="005F0799">
            <w:pPr>
              <w:numPr>
                <w:ilvl w:val="0"/>
                <w:numId w:val="0"/>
              </w:numPr>
              <w:rPr>
                <w:b w:val="0"/>
                <w:color w:val="0000FF"/>
                <w:u w:val="single"/>
              </w:rPr>
            </w:pPr>
            <w:hyperlink r:id="rId12" w:history="1">
              <w:r>
                <w:rPr>
                  <w:b w:val="0"/>
                  <w:color w:val="0000FF"/>
                  <w:u w:val="single"/>
                </w:rPr>
                <w:t xml:space="preserve"> NS-EN ISO/IEC 17020:2012</w:t>
              </w:r>
            </w:hyperlink>
          </w:p>
        </w:tc>
      </w:tr>
      <w:tr>
        <w:tblPrEx>
          <w:tblW w:w="5000" w:type="pct"/>
          <w:tblCellMar>
            <w:left w:w="108" w:type="dxa"/>
            <w:right w:w="108" w:type="dxa"/>
          </w:tblCellMar>
        </w:tblPrEx>
        <w:tc>
          <w:tcPr>
            <w:tcBorders>
              <w:top w:val="nil"/>
              <w:left w:val="nil"/>
              <w:bottom w:val="nil"/>
              <w:right w:val="nil"/>
            </w:tcBorders>
          </w:tcPr>
          <w:p w:rsidP="005F0799">
            <w:pPr>
              <w:numPr>
                <w:ilvl w:val="0"/>
                <w:numId w:val="0"/>
              </w:numPr>
              <w:rPr>
                <w:b w:val="0"/>
                <w:color w:val="0000FF"/>
                <w:u w:val="single"/>
              </w:rPr>
            </w:pPr>
            <w:hyperlink r:id="rId15" w:history="1">
              <w:r>
                <w:rPr>
                  <w:b w:val="0"/>
                  <w:color w:val="0000FF"/>
                  <w:u w:val="single"/>
                </w:rPr>
                <w:t xml:space="preserve"> NS-EN ISO/IEC 17065:2012</w:t>
              </w:r>
            </w:hyperlink>
          </w:p>
        </w:tc>
      </w:tr>
      <w:tr>
        <w:tblPrEx>
          <w:tblW w:w="5000" w:type="pct"/>
          <w:tblCellMar>
            <w:left w:w="108" w:type="dxa"/>
            <w:right w:w="108" w:type="dxa"/>
          </w:tblCellMar>
        </w:tblPrEx>
        <w:tc>
          <w:tcPr>
            <w:tcBorders>
              <w:top w:val="nil"/>
              <w:left w:val="nil"/>
              <w:bottom w:val="nil"/>
              <w:right w:val="nil"/>
            </w:tcBorders>
          </w:tcPr>
          <w:p w:rsidP="005F0799">
            <w:pPr>
              <w:numPr>
                <w:ilvl w:val="0"/>
                <w:numId w:val="0"/>
              </w:numPr>
              <w:rPr>
                <w:b w:val="0"/>
                <w:color w:val="0000FF"/>
                <w:u w:val="single"/>
              </w:rPr>
            </w:pPr>
            <w:hyperlink r:id="rId13" w:history="1">
              <w:r>
                <w:rPr>
                  <w:b w:val="0"/>
                  <w:color w:val="0000FF"/>
                  <w:u w:val="single"/>
                </w:rPr>
                <w:t xml:space="preserve"> NS-EN ISO/IEC 17021-1:2015</w:t>
              </w:r>
            </w:hyperlink>
          </w:p>
        </w:tc>
      </w:tr>
      <w:tr>
        <w:tblPrEx>
          <w:tblW w:w="5000" w:type="pct"/>
          <w:tblCellMar>
            <w:left w:w="108" w:type="dxa"/>
            <w:right w:w="108" w:type="dxa"/>
          </w:tblCellMar>
        </w:tblPrEx>
        <w:tc>
          <w:tcPr>
            <w:tcBorders>
              <w:top w:val="nil"/>
              <w:left w:val="nil"/>
              <w:bottom w:val="nil"/>
              <w:right w:val="nil"/>
            </w:tcBorders>
          </w:tcPr>
          <w:p w:rsidP="005F0799">
            <w:pPr>
              <w:numPr>
                <w:ilvl w:val="0"/>
                <w:numId w:val="0"/>
              </w:numPr>
              <w:rPr>
                <w:b w:val="0"/>
                <w:color w:val="0000FF"/>
                <w:u w:val="single"/>
              </w:rPr>
            </w:pPr>
            <w:hyperlink r:id="rId14" w:history="1">
              <w:r>
                <w:rPr>
                  <w:b w:val="0"/>
                  <w:color w:val="0000FF"/>
                  <w:u w:val="single"/>
                </w:rPr>
                <w:t xml:space="preserve"> NS-EN ISO/IEC 17024:2012</w:t>
              </w:r>
            </w:hyperlink>
          </w:p>
        </w:tc>
      </w:tr>
      <w:tr>
        <w:tblPrEx>
          <w:tblW w:w="5000" w:type="pct"/>
          <w:tblCellMar>
            <w:left w:w="108" w:type="dxa"/>
            <w:right w:w="108" w:type="dxa"/>
          </w:tblCellMar>
        </w:tblPrEx>
        <w:tc>
          <w:tcPr>
            <w:tcBorders>
              <w:top w:val="nil"/>
              <w:left w:val="nil"/>
              <w:bottom w:val="nil"/>
              <w:right w:val="nil"/>
            </w:tcBorders>
          </w:tcPr>
          <w:p w:rsidP="005F0799">
            <w:pPr>
              <w:numPr>
                <w:ilvl w:val="0"/>
                <w:numId w:val="0"/>
              </w:numPr>
              <w:rPr>
                <w:b w:val="0"/>
                <w:color w:val="0000FF"/>
                <w:u w:val="single"/>
              </w:rPr>
            </w:pPr>
            <w:hyperlink r:id="rId11" w:history="1">
              <w:r>
                <w:rPr>
                  <w:b w:val="0"/>
                  <w:color w:val="0000FF"/>
                  <w:u w:val="single"/>
                </w:rPr>
                <w:t xml:space="preserve"> NS-EN ISO/IEC 17043:2010</w:t>
              </w:r>
            </w:hyperlink>
          </w:p>
        </w:tc>
      </w:tr>
      <w:tr>
        <w:tblPrEx>
          <w:tblW w:w="5000" w:type="pct"/>
          <w:tblCellMar>
            <w:left w:w="108" w:type="dxa"/>
            <w:right w:w="108" w:type="dxa"/>
          </w:tblCellMar>
        </w:tblPrEx>
        <w:tc>
          <w:tcPr>
            <w:tcBorders>
              <w:top w:val="nil"/>
              <w:left w:val="nil"/>
              <w:bottom w:val="nil"/>
              <w:right w:val="nil"/>
            </w:tcBorders>
          </w:tcPr>
          <w:p w:rsidP="005F0799">
            <w:pPr>
              <w:numPr>
                <w:ilvl w:val="0"/>
                <w:numId w:val="0"/>
              </w:numPr>
              <w:rPr>
                <w:b w:val="0"/>
                <w:color w:val="0000FF"/>
                <w:u w:val="single"/>
              </w:rPr>
            </w:pPr>
            <w:hyperlink r:id="rId17" w:history="1">
              <w:r>
                <w:rPr>
                  <w:b w:val="0"/>
                  <w:color w:val="0000FF"/>
                  <w:u w:val="single"/>
                </w:rPr>
                <w:t xml:space="preserve"> NS-EN ISO 20387:2020</w:t>
              </w:r>
            </w:hyperlink>
          </w:p>
        </w:tc>
      </w:tr>
      <w:tr>
        <w:tblPrEx>
          <w:tblW w:w="5000" w:type="pct"/>
          <w:tblCellMar>
            <w:left w:w="108" w:type="dxa"/>
            <w:right w:w="108" w:type="dxa"/>
          </w:tblCellMar>
        </w:tblPrEx>
        <w:tc>
          <w:tcPr>
            <w:tcBorders>
              <w:top w:val="nil"/>
              <w:left w:val="nil"/>
              <w:bottom w:val="nil"/>
              <w:right w:val="nil"/>
            </w:tcBorders>
          </w:tcPr>
          <w:p w:rsidP="005F0799">
            <w:pPr>
              <w:numPr>
                <w:ilvl w:val="0"/>
                <w:numId w:val="0"/>
              </w:numPr>
              <w:rPr>
                <w:b w:val="0"/>
                <w:color w:val="0000FF"/>
                <w:u w:val="single"/>
              </w:rPr>
            </w:pPr>
            <w:hyperlink r:id="rId16" w:history="1">
              <w:r>
                <w:rPr>
                  <w:b w:val="0"/>
                  <w:color w:val="0000FF"/>
                  <w:u w:val="single"/>
                </w:rPr>
                <w:t xml:space="preserve"> NS-EN ISO 17034:2016</w:t>
              </w:r>
            </w:hyperlink>
          </w:p>
        </w:tc>
      </w:tr>
      <w:tr>
        <w:tblPrEx>
          <w:tblW w:w="5000" w:type="pct"/>
          <w:tblCellMar>
            <w:left w:w="108" w:type="dxa"/>
            <w:right w:w="108" w:type="dxa"/>
          </w:tblCellMar>
        </w:tblPrEx>
        <w:tc>
          <w:tcPr>
            <w:tcBorders>
              <w:top w:val="nil"/>
              <w:left w:val="nil"/>
              <w:bottom w:val="nil"/>
              <w:right w:val="nil"/>
            </w:tcBorders>
          </w:tcPr>
          <w:p w:rsidP="005F0799">
            <w:pPr>
              <w:numPr>
                <w:ilvl w:val="0"/>
                <w:numId w:val="0"/>
              </w:numPr>
              <w:rPr>
                <w:b w:val="0"/>
                <w:color w:val="0000FF"/>
                <w:u w:val="single"/>
              </w:rPr>
            </w:pPr>
            <w:hyperlink r:id="rId18" w:history="1">
              <w:r>
                <w:rPr>
                  <w:b w:val="0"/>
                  <w:color w:val="0000FF"/>
                  <w:u w:val="single"/>
                </w:rPr>
                <w:t xml:space="preserve"> NS-EN ISO 14065:2021</w:t>
              </w:r>
            </w:hyperlink>
          </w:p>
        </w:tc>
      </w:tr>
      <w:tr>
        <w:tblPrEx>
          <w:tblW w:w="5000" w:type="pct"/>
          <w:tblCellMar>
            <w:left w:w="108" w:type="dxa"/>
            <w:right w:w="108" w:type="dxa"/>
          </w:tblCellMar>
        </w:tblPrEx>
        <w:tc>
          <w:tcPr>
            <w:tcBorders>
              <w:top w:val="nil"/>
              <w:left w:val="nil"/>
              <w:bottom w:val="nil"/>
              <w:right w:val="nil"/>
            </w:tcBorders>
          </w:tcPr>
          <w:p w:rsidP="005F0799">
            <w:pPr>
              <w:numPr>
                <w:ilvl w:val="0"/>
                <w:numId w:val="0"/>
              </w:numPr>
              <w:rPr>
                <w:b w:val="0"/>
                <w:color w:val="0000FF"/>
                <w:u w:val="single"/>
              </w:rPr>
            </w:pPr>
            <w:hyperlink r:id="rId23" w:history="1">
              <w:r>
                <w:rPr>
                  <w:b w:val="0"/>
                  <w:color w:val="0000FF"/>
                  <w:u w:val="single"/>
                </w:rPr>
                <w:t xml:space="preserve"> NS-EN ISO/IEC 17029:2019</w:t>
              </w:r>
            </w:hyperlink>
          </w:p>
        </w:tc>
      </w:tr>
      <w:tr>
        <w:tblPrEx>
          <w:tblW w:w="5000" w:type="pct"/>
          <w:tblCellMar>
            <w:left w:w="108" w:type="dxa"/>
            <w:right w:w="108" w:type="dxa"/>
          </w:tblCellMar>
        </w:tblPrEx>
        <w:tc>
          <w:tcPr>
            <w:tcBorders>
              <w:top w:val="nil"/>
              <w:left w:val="nil"/>
              <w:bottom w:val="nil"/>
              <w:right w:val="nil"/>
            </w:tcBorders>
          </w:tcPr>
          <w:p w:rsidP="005F0799">
            <w:pPr>
              <w:numPr>
                <w:ilvl w:val="0"/>
                <w:numId w:val="0"/>
              </w:numPr>
              <w:rPr>
                <w:b w:val="0"/>
                <w:color w:val="0000FF"/>
                <w:u w:val="single"/>
              </w:rPr>
            </w:pPr>
            <w:hyperlink r:id="rId20" w:history="1">
              <w:r>
                <w:rPr>
                  <w:b w:val="0"/>
                  <w:color w:val="0000FF"/>
                  <w:u w:val="single"/>
                </w:rPr>
                <w:t xml:space="preserve"> Commission Regulation (EU) 2015/757</w:t>
              </w:r>
            </w:hyperlink>
          </w:p>
        </w:tc>
      </w:tr>
      <w:tr>
        <w:tblPrEx>
          <w:tblW w:w="5000" w:type="pct"/>
          <w:tblCellMar>
            <w:left w:w="108" w:type="dxa"/>
            <w:right w:w="108" w:type="dxa"/>
          </w:tblCellMar>
        </w:tblPrEx>
        <w:tc>
          <w:tcPr>
            <w:tcBorders>
              <w:top w:val="nil"/>
              <w:left w:val="nil"/>
              <w:bottom w:val="nil"/>
              <w:right w:val="nil"/>
            </w:tcBorders>
          </w:tcPr>
          <w:p w:rsidP="005F0799">
            <w:pPr>
              <w:numPr>
                <w:ilvl w:val="0"/>
                <w:numId w:val="0"/>
              </w:numPr>
              <w:rPr>
                <w:b w:val="0"/>
                <w:color w:val="0000FF"/>
                <w:u w:val="single"/>
              </w:rPr>
            </w:pPr>
            <w:hyperlink r:id="rId22" w:history="1">
              <w:r>
                <w:rPr>
                  <w:b w:val="0"/>
                  <w:color w:val="0000FF"/>
                  <w:u w:val="single"/>
                </w:rPr>
                <w:t xml:space="preserve"> EU Regulation (EC) no 1221/2009</w:t>
              </w:r>
            </w:hyperlink>
          </w:p>
        </w:tc>
      </w:tr>
      <w:tr>
        <w:tblPrEx>
          <w:tblW w:w="5000" w:type="pct"/>
          <w:tblCellMar>
            <w:left w:w="108" w:type="dxa"/>
            <w:right w:w="108" w:type="dxa"/>
          </w:tblCellMar>
        </w:tblPrEx>
        <w:tc>
          <w:tcPr>
            <w:tcBorders>
              <w:top w:val="nil"/>
              <w:left w:val="nil"/>
              <w:bottom w:val="nil"/>
              <w:right w:val="nil"/>
            </w:tcBorders>
          </w:tcPr>
          <w:p w:rsidP="005F0799">
            <w:pPr>
              <w:numPr>
                <w:ilvl w:val="0"/>
                <w:numId w:val="0"/>
              </w:numPr>
              <w:rPr>
                <w:b w:val="0"/>
                <w:color w:val="0000FF"/>
                <w:u w:val="single"/>
              </w:rPr>
            </w:pPr>
            <w:hyperlink r:id="rId26" w:history="1">
              <w:r>
                <w:rPr>
                  <w:b w:val="0"/>
                  <w:color w:val="0000FF"/>
                  <w:u w:val="single"/>
                </w:rPr>
                <w:t>. ILAC P15:05/2020 Application of ISO/IEC 17020:2012 for the Accreditation of Inspection Bodies</w:t>
              </w:r>
            </w:hyperlink>
          </w:p>
        </w:tc>
      </w:tr>
      <w:tr>
        <w:tblPrEx>
          <w:tblW w:w="5000" w:type="pct"/>
          <w:tblCellMar>
            <w:left w:w="108" w:type="dxa"/>
            <w:right w:w="108" w:type="dxa"/>
          </w:tblCellMar>
        </w:tblPrEx>
        <w:tc>
          <w:tcPr>
            <w:tcBorders>
              <w:top w:val="nil"/>
              <w:left w:val="nil"/>
              <w:bottom w:val="nil"/>
              <w:right w:val="nil"/>
            </w:tcBorders>
          </w:tcPr>
          <w:p w:rsidP="005F0799">
            <w:pPr>
              <w:numPr>
                <w:ilvl w:val="0"/>
                <w:numId w:val="0"/>
              </w:numPr>
              <w:rPr>
                <w:b w:val="0"/>
                <w:color w:val="0000FF"/>
                <w:u w:val="single"/>
              </w:rPr>
            </w:pPr>
            <w:hyperlink r:id="rId40" w:history="1">
              <w:r>
                <w:rPr>
                  <w:b w:val="0"/>
                  <w:color w:val="0000FF"/>
                  <w:u w:val="single"/>
                </w:rPr>
                <w:t>. ILAC P8:11/2023 ILAC Mutual Recognition Arrangement (Arrangement): Supplementary Requirements for the Use of Accreditation Symbols and for Claims of Accreditation Status by Accredited Conformity Assessment Bodies</w:t>
              </w:r>
            </w:hyperlink>
          </w:p>
        </w:tc>
      </w:tr>
      <w:tr>
        <w:tblPrEx>
          <w:tblW w:w="5000" w:type="pct"/>
          <w:tblCellMar>
            <w:left w:w="108" w:type="dxa"/>
            <w:right w:w="108" w:type="dxa"/>
          </w:tblCellMar>
        </w:tblPrEx>
        <w:tc>
          <w:tcPr>
            <w:tcBorders>
              <w:top w:val="nil"/>
              <w:left w:val="nil"/>
              <w:bottom w:val="nil"/>
              <w:right w:val="nil"/>
            </w:tcBorders>
          </w:tcPr>
          <w:p w:rsidP="005F0799">
            <w:pPr>
              <w:numPr>
                <w:ilvl w:val="0"/>
                <w:numId w:val="0"/>
              </w:numPr>
              <w:rPr>
                <w:b w:val="0"/>
                <w:color w:val="0000FF"/>
                <w:u w:val="single"/>
              </w:rPr>
            </w:pPr>
            <w:hyperlink r:id="rId31" w:history="1">
              <w:r>
                <w:rPr>
                  <w:b w:val="0"/>
                  <w:color w:val="0000FF"/>
                  <w:u w:val="single"/>
                </w:rPr>
                <w:t xml:space="preserve"> International Accreditation Forum (IAF)</w:t>
              </w:r>
            </w:hyperlink>
          </w:p>
        </w:tc>
      </w:tr>
      <w:tr>
        <w:tblPrEx>
          <w:tblW w:w="5000" w:type="pct"/>
          <w:tblCellMar>
            <w:left w:w="108" w:type="dxa"/>
            <w:right w:w="108" w:type="dxa"/>
          </w:tblCellMar>
        </w:tblPrEx>
        <w:tc>
          <w:tcPr>
            <w:tcBorders>
              <w:top w:val="nil"/>
              <w:left w:val="nil"/>
              <w:bottom w:val="nil"/>
              <w:right w:val="nil"/>
            </w:tcBorders>
          </w:tcPr>
          <w:p w:rsidP="005F0799">
            <w:pPr>
              <w:numPr>
                <w:ilvl w:val="0"/>
                <w:numId w:val="0"/>
              </w:numPr>
              <w:rPr>
                <w:b w:val="0"/>
                <w:color w:val="0000FF"/>
                <w:u w:val="single"/>
              </w:rPr>
            </w:pPr>
            <w:hyperlink r:id="rId41" w:history="1">
              <w:r>
                <w:rPr>
                  <w:b w:val="0"/>
                  <w:color w:val="0000FF"/>
                  <w:u w:val="single"/>
                </w:rPr>
                <w:t xml:space="preserve"> IAF MD 7:2023 Harmonisation of Sanctions and Dealing with Fraudulent Behaviour</w:t>
              </w:r>
            </w:hyperlink>
          </w:p>
        </w:tc>
      </w:tr>
      <w:tr>
        <w:tblPrEx>
          <w:tblW w:w="5000" w:type="pct"/>
          <w:tblCellMar>
            <w:left w:w="108" w:type="dxa"/>
            <w:right w:w="108" w:type="dxa"/>
          </w:tblCellMar>
        </w:tblPrEx>
        <w:tc>
          <w:tcPr>
            <w:tcBorders>
              <w:top w:val="nil"/>
              <w:left w:val="nil"/>
              <w:bottom w:val="nil"/>
              <w:right w:val="nil"/>
            </w:tcBorders>
          </w:tcPr>
          <w:p w:rsidP="005F0799">
            <w:pPr>
              <w:numPr>
                <w:ilvl w:val="0"/>
                <w:numId w:val="0"/>
              </w:numPr>
              <w:rPr>
                <w:b w:val="0"/>
                <w:color w:val="0000FF"/>
                <w:u w:val="single"/>
              </w:rPr>
            </w:pPr>
            <w:hyperlink r:id="rId44" w:history="1">
              <w:r>
                <w:rPr>
                  <w:b w:val="0"/>
                  <w:color w:val="0000FF"/>
                  <w:u w:val="single"/>
                </w:rPr>
                <w:t xml:space="preserve"> Lov om rett til innsyn i dokument i offentleg verksemd (offentleglova)</w:t>
              </w:r>
            </w:hyperlink>
          </w:p>
        </w:tc>
      </w:tr>
      <w:tr>
        <w:tblPrEx>
          <w:tblW w:w="5000" w:type="pct"/>
          <w:tblCellMar>
            <w:left w:w="108" w:type="dxa"/>
            <w:right w:w="108" w:type="dxa"/>
          </w:tblCellMar>
        </w:tblPrEx>
        <w:tc>
          <w:tcPr>
            <w:tcBorders>
              <w:top w:val="nil"/>
              <w:left w:val="nil"/>
              <w:bottom w:val="nil"/>
              <w:right w:val="nil"/>
            </w:tcBorders>
          </w:tcPr>
          <w:p w:rsidP="005F0799">
            <w:pPr>
              <w:numPr>
                <w:ilvl w:val="0"/>
                <w:numId w:val="0"/>
              </w:numPr>
              <w:rPr>
                <w:b w:val="0"/>
                <w:color w:val="0000FF"/>
                <w:u w:val="single"/>
              </w:rPr>
            </w:pPr>
            <w:hyperlink r:id="rId43" w:history="1">
              <w:r>
                <w:rPr>
                  <w:b w:val="0"/>
                  <w:color w:val="0000FF"/>
                  <w:u w:val="single"/>
                </w:rPr>
                <w:t xml:space="preserve"> Lov om behandlingsmåten i forvaltningssaker (forvaltningsloven)</w:t>
              </w:r>
            </w:hyperlink>
          </w:p>
        </w:tc>
      </w:tr>
      <w:tr>
        <w:tblPrEx>
          <w:tblW w:w="5000" w:type="pct"/>
          <w:tblCellMar>
            <w:left w:w="108" w:type="dxa"/>
            <w:right w:w="108" w:type="dxa"/>
          </w:tblCellMar>
        </w:tblPrEx>
        <w:tc>
          <w:tcPr>
            <w:tcBorders>
              <w:top w:val="nil"/>
              <w:left w:val="nil"/>
              <w:bottom w:val="nil"/>
              <w:right w:val="nil"/>
            </w:tcBorders>
          </w:tcPr>
          <w:p w:rsidP="005F0799">
            <w:pPr>
              <w:numPr>
                <w:ilvl w:val="0"/>
                <w:numId w:val="0"/>
              </w:numPr>
              <w:rPr>
                <w:b w:val="0"/>
                <w:color w:val="0000FF"/>
                <w:u w:val="single"/>
              </w:rPr>
            </w:pPr>
            <w:hyperlink r:id="rId19" w:history="1">
              <w:r>
                <w:rPr>
                  <w:b w:val="0"/>
                  <w:color w:val="0000FF"/>
                  <w:u w:val="single"/>
                </w:rPr>
                <w:t xml:space="preserve"> Commission Implementing Regulation (EU) 2018/2067</w:t>
              </w:r>
            </w:hyperlink>
          </w:p>
        </w:tc>
      </w:tr>
      <w:tr>
        <w:tblPrEx>
          <w:tblW w:w="5000" w:type="pct"/>
          <w:tblCellMar>
            <w:left w:w="108" w:type="dxa"/>
            <w:right w:w="108" w:type="dxa"/>
          </w:tblCellMar>
        </w:tblPrEx>
        <w:tc>
          <w:tcPr>
            <w:tcBorders>
              <w:top w:val="nil"/>
              <w:left w:val="nil"/>
              <w:bottom w:val="nil"/>
              <w:right w:val="nil"/>
            </w:tcBorders>
          </w:tcPr>
          <w:p w:rsidP="005F0799">
            <w:pPr>
              <w:numPr>
                <w:ilvl w:val="0"/>
                <w:numId w:val="0"/>
              </w:numPr>
              <w:rPr>
                <w:b w:val="0"/>
                <w:color w:val="0000FF"/>
                <w:u w:val="single"/>
              </w:rPr>
            </w:pPr>
            <w:hyperlink r:id="rId35" w:history="1">
              <w:r>
                <w:rPr>
                  <w:b w:val="0"/>
                  <w:color w:val="0000FF"/>
                  <w:u w:val="single"/>
                </w:rPr>
                <w:t xml:space="preserve"> IAF MD 2:2023 Transfer of Accredited Certification of Management Systems</w:t>
              </w:r>
            </w:hyperlink>
          </w:p>
        </w:tc>
      </w:tr>
      <w:tr>
        <w:tblPrEx>
          <w:tblW w:w="5000" w:type="pct"/>
          <w:tblCellMar>
            <w:left w:w="108" w:type="dxa"/>
            <w:right w:w="108" w:type="dxa"/>
          </w:tblCellMar>
        </w:tblPrEx>
        <w:tc>
          <w:tcPr>
            <w:tcBorders>
              <w:top w:val="nil"/>
              <w:left w:val="nil"/>
              <w:bottom w:val="nil"/>
              <w:right w:val="nil"/>
            </w:tcBorders>
          </w:tcPr>
          <w:p w:rsidP="005F0799">
            <w:pPr>
              <w:numPr>
                <w:ilvl w:val="0"/>
                <w:numId w:val="0"/>
              </w:numPr>
              <w:rPr>
                <w:b w:val="0"/>
                <w:color w:val="0000FF"/>
                <w:u w:val="single"/>
              </w:rPr>
            </w:pPr>
            <w:hyperlink r:id="rId32" w:history="1">
              <w:r>
                <w:rPr>
                  <w:b w:val="0"/>
                  <w:color w:val="0000FF"/>
                  <w:u w:val="single"/>
                </w:rPr>
                <w:t xml:space="preserve"> IAF MD 12:2023 Accreditation Assessment of Conformity Assessment Bodies with Activities in Multiple Countries</w:t>
              </w:r>
            </w:hyperlink>
          </w:p>
        </w:tc>
      </w:tr>
      <w:tr>
        <w:tblPrEx>
          <w:tblW w:w="5000" w:type="pct"/>
          <w:tblCellMar>
            <w:left w:w="108" w:type="dxa"/>
            <w:right w:w="108" w:type="dxa"/>
          </w:tblCellMar>
        </w:tblPrEx>
        <w:tc>
          <w:tcPr>
            <w:tcBorders>
              <w:top w:val="nil"/>
              <w:left w:val="nil"/>
              <w:bottom w:val="nil"/>
              <w:right w:val="nil"/>
            </w:tcBorders>
          </w:tcPr>
          <w:p w:rsidP="005F0799">
            <w:pPr>
              <w:numPr>
                <w:ilvl w:val="0"/>
                <w:numId w:val="0"/>
              </w:numPr>
              <w:rPr>
                <w:b w:val="0"/>
                <w:color w:val="0000FF"/>
                <w:u w:val="single"/>
              </w:rPr>
            </w:pPr>
            <w:hyperlink r:id="rId26" w:history="1">
              <w:r>
                <w:rPr>
                  <w:b w:val="0"/>
                  <w:color w:val="0000FF"/>
                  <w:u w:val="single"/>
                </w:rPr>
                <w:t>. ILAC P9:01/2024 ILAC Policy for Proficiency Testing and/or Interlaboratory comparisons other than Proficiency Testing</w:t>
              </w:r>
            </w:hyperlink>
          </w:p>
        </w:tc>
      </w:tr>
      <w:tr>
        <w:tblPrEx>
          <w:tblW w:w="5000" w:type="pct"/>
          <w:tblCellMar>
            <w:left w:w="108" w:type="dxa"/>
            <w:right w:w="108" w:type="dxa"/>
          </w:tblCellMar>
        </w:tblPrEx>
        <w:tc>
          <w:tcPr>
            <w:tcBorders>
              <w:top w:val="nil"/>
              <w:left w:val="nil"/>
              <w:bottom w:val="nil"/>
              <w:right w:val="nil"/>
            </w:tcBorders>
          </w:tcPr>
          <w:p w:rsidP="005F0799">
            <w:pPr>
              <w:numPr>
                <w:ilvl w:val="0"/>
                <w:numId w:val="0"/>
              </w:numPr>
              <w:rPr>
                <w:b w:val="0"/>
                <w:color w:val="0000FF"/>
                <w:u w:val="single"/>
              </w:rPr>
            </w:pPr>
            <w:hyperlink r:id="rId26" w:history="1">
              <w:r>
                <w:rPr>
                  <w:b w:val="0"/>
                  <w:color w:val="0000FF"/>
                  <w:u w:val="single"/>
                </w:rPr>
                <w:t>. ILAC P10:07/2020 ILAC Policy on Metrological Traceability of Measurement Results</w:t>
              </w:r>
            </w:hyperlink>
          </w:p>
        </w:tc>
      </w:tr>
      <w:tr>
        <w:tblPrEx>
          <w:tblW w:w="5000" w:type="pct"/>
          <w:tblCellMar>
            <w:left w:w="108" w:type="dxa"/>
            <w:right w:w="108" w:type="dxa"/>
          </w:tblCellMar>
        </w:tblPrEx>
        <w:tc>
          <w:tcPr>
            <w:tcBorders>
              <w:top w:val="nil"/>
              <w:left w:val="nil"/>
              <w:bottom w:val="nil"/>
              <w:right w:val="nil"/>
            </w:tcBorders>
          </w:tcPr>
          <w:p w:rsidP="005F0799">
            <w:pPr>
              <w:numPr>
                <w:ilvl w:val="0"/>
                <w:numId w:val="0"/>
              </w:numPr>
              <w:rPr>
                <w:b w:val="0"/>
                <w:color w:val="0000FF"/>
                <w:u w:val="single"/>
              </w:rPr>
            </w:pPr>
            <w:hyperlink r:id="rId38" w:history="1">
              <w:r>
                <w:rPr>
                  <w:b w:val="0"/>
                  <w:color w:val="0000FF"/>
                  <w:u w:val="single"/>
                </w:rPr>
                <w:t xml:space="preserve"> IAF MD 6:2023 Application of ISO 14065:2020</w:t>
              </w:r>
            </w:hyperlink>
          </w:p>
        </w:tc>
      </w:tr>
      <w:tr>
        <w:tblPrEx>
          <w:tblW w:w="5000" w:type="pct"/>
          <w:tblCellMar>
            <w:left w:w="108" w:type="dxa"/>
            <w:right w:w="108" w:type="dxa"/>
          </w:tblCellMar>
        </w:tblPrEx>
        <w:tc>
          <w:tcPr>
            <w:tcBorders>
              <w:top w:val="nil"/>
              <w:left w:val="nil"/>
              <w:bottom w:val="nil"/>
              <w:right w:val="nil"/>
            </w:tcBorders>
          </w:tcPr>
          <w:p w:rsidP="005F0799">
            <w:pPr>
              <w:numPr>
                <w:ilvl w:val="0"/>
                <w:numId w:val="0"/>
              </w:numPr>
              <w:rPr>
                <w:b w:val="0"/>
                <w:color w:val="0000FF"/>
                <w:u w:val="single"/>
              </w:rPr>
            </w:pPr>
            <w:hyperlink r:id="rId42" w:history="1">
              <w:r>
                <w:rPr>
                  <w:b w:val="0"/>
                  <w:color w:val="0000FF"/>
                  <w:u w:val="single"/>
                </w:rPr>
                <w:t xml:space="preserve"> IAF ID 3:2011 Informative Document for Management of Extraordinary Events or Circumstances Affecting ABs, CABs and Certified Organizations</w:t>
              </w:r>
            </w:hyperlink>
          </w:p>
        </w:tc>
      </w:tr>
      <w:tr>
        <w:tblPrEx>
          <w:tblW w:w="5000" w:type="pct"/>
          <w:tblCellMar>
            <w:left w:w="108" w:type="dxa"/>
            <w:right w:w="108" w:type="dxa"/>
          </w:tblCellMar>
        </w:tblPrEx>
        <w:tc>
          <w:tcPr>
            <w:tcBorders>
              <w:top w:val="nil"/>
              <w:left w:val="nil"/>
              <w:bottom w:val="nil"/>
              <w:right w:val="nil"/>
            </w:tcBorders>
          </w:tcPr>
          <w:p w:rsidP="005F0799">
            <w:pPr>
              <w:numPr>
                <w:ilvl w:val="0"/>
                <w:numId w:val="0"/>
              </w:numPr>
              <w:rPr>
                <w:b w:val="0"/>
                <w:color w:val="0000FF"/>
                <w:u w:val="single"/>
              </w:rPr>
            </w:pPr>
            <w:hyperlink r:id="rId29" w:history="1">
              <w:r>
                <w:rPr>
                  <w:b w:val="0"/>
                  <w:color w:val="0000FF"/>
                  <w:u w:val="single"/>
                </w:rPr>
                <w:t>. EA-4/02 M:2022 Evaluation of the Uncertainty of Measurement in calibration</w:t>
              </w:r>
            </w:hyperlink>
          </w:p>
        </w:tc>
      </w:tr>
      <w:tr>
        <w:tblPrEx>
          <w:tblW w:w="5000" w:type="pct"/>
          <w:tblCellMar>
            <w:left w:w="108" w:type="dxa"/>
            <w:right w:w="108" w:type="dxa"/>
          </w:tblCellMar>
        </w:tblPrEx>
        <w:tc>
          <w:tcPr>
            <w:tcBorders>
              <w:top w:val="nil"/>
              <w:left w:val="nil"/>
              <w:bottom w:val="nil"/>
              <w:right w:val="nil"/>
            </w:tcBorders>
          </w:tcPr>
          <w:p w:rsidP="005F0799">
            <w:pPr>
              <w:numPr>
                <w:ilvl w:val="0"/>
                <w:numId w:val="0"/>
              </w:numPr>
              <w:rPr>
                <w:b w:val="0"/>
                <w:color w:val="0000FF"/>
                <w:u w:val="single"/>
              </w:rPr>
            </w:pPr>
            <w:hyperlink r:id="rId39" w:history="1">
              <w:r>
                <w:rPr>
                  <w:b w:val="0"/>
                  <w:color w:val="0000FF"/>
                  <w:u w:val="single"/>
                </w:rPr>
                <w:t>. EA-3/01 M:2021 EA Conditions for the use of accreditation symbols, text reference to accreditation and reference to EA MLA Signatory Status</w:t>
              </w:r>
            </w:hyperlink>
          </w:p>
        </w:tc>
      </w:tr>
      <w:tr>
        <w:tblPrEx>
          <w:tblW w:w="5000" w:type="pct"/>
          <w:tblCellMar>
            <w:left w:w="108" w:type="dxa"/>
            <w:right w:w="108" w:type="dxa"/>
          </w:tblCellMar>
        </w:tblPrEx>
        <w:tc>
          <w:tcPr>
            <w:tcBorders>
              <w:top w:val="nil"/>
              <w:left w:val="nil"/>
              <w:bottom w:val="nil"/>
              <w:right w:val="nil"/>
            </w:tcBorders>
          </w:tcPr>
          <w:p w:rsidP="005F0799">
            <w:pPr>
              <w:numPr>
                <w:ilvl w:val="0"/>
                <w:numId w:val="0"/>
              </w:numPr>
              <w:rPr>
                <w:b w:val="0"/>
                <w:color w:val="0000FF"/>
                <w:u w:val="single"/>
              </w:rPr>
            </w:pPr>
            <w:hyperlink r:id="rId36" w:history="1">
              <w:r>
                <w:rPr>
                  <w:b w:val="0"/>
                  <w:color w:val="0000FF"/>
                  <w:u w:val="single"/>
                </w:rPr>
                <w:t>. EA-2/17 M:2020 EA Guidance on the horizontal requirements for the accreditation of conformity assessment bodies for notification purposes</w:t>
              </w:r>
            </w:hyperlink>
          </w:p>
        </w:tc>
      </w:tr>
      <w:tr>
        <w:tblPrEx>
          <w:tblW w:w="5000" w:type="pct"/>
          <w:tblCellMar>
            <w:left w:w="108" w:type="dxa"/>
            <w:right w:w="108" w:type="dxa"/>
          </w:tblCellMar>
        </w:tblPrEx>
        <w:tc>
          <w:tcPr>
            <w:tcBorders>
              <w:top w:val="nil"/>
              <w:left w:val="nil"/>
              <w:bottom w:val="nil"/>
              <w:right w:val="nil"/>
            </w:tcBorders>
          </w:tcPr>
          <w:p w:rsidP="005F0799">
            <w:pPr>
              <w:numPr>
                <w:ilvl w:val="0"/>
                <w:numId w:val="0"/>
              </w:numPr>
              <w:rPr>
                <w:b w:val="0"/>
                <w:color w:val="0000FF"/>
                <w:u w:val="single"/>
              </w:rPr>
            </w:pPr>
            <w:hyperlink r:id="rId37" w:history="1">
              <w:r>
                <w:rPr>
                  <w:b w:val="0"/>
                  <w:color w:val="0000FF"/>
                  <w:u w:val="single"/>
                </w:rPr>
                <w:t>. EA 6/03 M:2022 EA document for accreditation of Verification Bodies for the purpose of EU ETS Directive</w:t>
              </w:r>
            </w:hyperlink>
          </w:p>
        </w:tc>
      </w:tr>
      <w:tr>
        <w:tblPrEx>
          <w:tblW w:w="5000" w:type="pct"/>
          <w:tblCellMar>
            <w:left w:w="108" w:type="dxa"/>
            <w:right w:w="108" w:type="dxa"/>
          </w:tblCellMar>
        </w:tblPrEx>
        <w:tc>
          <w:tcPr>
            <w:tcBorders>
              <w:top w:val="nil"/>
              <w:left w:val="nil"/>
              <w:bottom w:val="nil"/>
              <w:right w:val="nil"/>
            </w:tcBorders>
          </w:tcPr>
          <w:p w:rsidP="005F0799">
            <w:pPr>
              <w:numPr>
                <w:ilvl w:val="0"/>
                <w:numId w:val="0"/>
              </w:numPr>
              <w:rPr>
                <w:b w:val="0"/>
                <w:color w:val="0000FF"/>
                <w:u w:val="single"/>
              </w:rPr>
            </w:pPr>
            <w:hyperlink r:id="rId26" w:history="1">
              <w:r>
                <w:rPr>
                  <w:b w:val="0"/>
                  <w:color w:val="0000FF"/>
                  <w:u w:val="single"/>
                </w:rPr>
                <w:t>. ILAC P14:09/2020 ILAC Policy for Measurement Uncertainty in Calibration</w:t>
              </w:r>
            </w:hyperlink>
          </w:p>
        </w:tc>
      </w:tr>
      <w:tr>
        <w:tblPrEx>
          <w:tblW w:w="5000" w:type="pct"/>
          <w:tblCellMar>
            <w:left w:w="108" w:type="dxa"/>
            <w:right w:w="108" w:type="dxa"/>
          </w:tblCellMar>
        </w:tblPrEx>
        <w:tc>
          <w:tcPr>
            <w:tcBorders>
              <w:top w:val="nil"/>
              <w:left w:val="nil"/>
              <w:bottom w:val="nil"/>
              <w:right w:val="nil"/>
            </w:tcBorders>
          </w:tcPr>
          <w:p w:rsidP="005F0799">
            <w:pPr>
              <w:numPr>
                <w:ilvl w:val="0"/>
                <w:numId w:val="0"/>
              </w:numPr>
              <w:rPr>
                <w:b w:val="0"/>
                <w:color w:val="0000FF"/>
                <w:u w:val="single"/>
              </w:rPr>
            </w:pPr>
            <w:hyperlink r:id="rId7" w:history="1">
              <w:r>
                <w:rPr>
                  <w:b w:val="0"/>
                  <w:color w:val="0000FF"/>
                  <w:u w:val="single"/>
                </w:rPr>
                <w:t xml:space="preserve"> Norsk akkreditering (NA)</w:t>
              </w:r>
            </w:hyperlink>
          </w:p>
        </w:tc>
      </w:tr>
      <w:tr>
        <w:tblPrEx>
          <w:tblW w:w="5000" w:type="pct"/>
          <w:tblCellMar>
            <w:left w:w="108" w:type="dxa"/>
            <w:right w:w="108" w:type="dxa"/>
          </w:tblCellMar>
        </w:tblPrEx>
        <w:tc>
          <w:tcPr>
            <w:tcBorders>
              <w:top w:val="nil"/>
              <w:left w:val="nil"/>
              <w:bottom w:val="nil"/>
              <w:right w:val="nil"/>
            </w:tcBorders>
          </w:tcPr>
          <w:p w:rsidP="005F0799">
            <w:pPr>
              <w:numPr>
                <w:ilvl w:val="0"/>
                <w:numId w:val="0"/>
              </w:numPr>
              <w:rPr>
                <w:b w:val="0"/>
                <w:color w:val="0000FF"/>
                <w:u w:val="single"/>
              </w:rPr>
            </w:pPr>
            <w:hyperlink r:id="rId34" w:history="1">
              <w:r>
                <w:rPr>
                  <w:b w:val="0"/>
                  <w:color w:val="0000FF"/>
                  <w:u w:val="single"/>
                </w:rPr>
                <w:t xml:space="preserve"> IAF MD 17:2023 Witnessing Activities for the Accreditation of Management Systems Certification Bodies</w:t>
              </w:r>
            </w:hyperlink>
          </w:p>
        </w:tc>
      </w:tr>
      <w:tr>
        <w:tblPrEx>
          <w:tblW w:w="5000" w:type="pct"/>
          <w:tblCellMar>
            <w:left w:w="108" w:type="dxa"/>
            <w:right w:w="108" w:type="dxa"/>
          </w:tblCellMar>
        </w:tblPrEx>
        <w:tc>
          <w:tcPr>
            <w:tcBorders>
              <w:top w:val="nil"/>
              <w:left w:val="nil"/>
              <w:bottom w:val="nil"/>
              <w:right w:val="nil"/>
            </w:tcBorders>
          </w:tcPr>
          <w:p w:rsidP="005F0799">
            <w:pPr>
              <w:numPr>
                <w:ilvl w:val="0"/>
                <w:numId w:val="0"/>
              </w:numPr>
              <w:rPr>
                <w:b w:val="0"/>
                <w:color w:val="0000FF"/>
                <w:u w:val="single"/>
              </w:rPr>
            </w:pPr>
            <w:hyperlink r:id="rId33" w:history="1">
              <w:r>
                <w:rPr>
                  <w:b w:val="0"/>
                  <w:color w:val="0000FF"/>
                  <w:u w:val="single"/>
                </w:rPr>
                <w:t xml:space="preserve"> IAF ID 1:2023 IAF Informative Document for QMS and EMS Scopes of Accreditation</w:t>
              </w:r>
            </w:hyperlink>
          </w:p>
        </w:tc>
      </w:tr>
    </w:tbl>
    <w:p w:rsidR="005F0799" w:rsidRPr="00A00973" w:rsidP="005F0799" w14:paraId="16438708" w14:textId="77777777">
      <w:pPr>
        <w:rPr>
          <w:rFonts w:cstheme="minorHAnsi"/>
          <w:lang w:val="en-GB"/>
        </w:rPr>
      </w:pPr>
      <w:bookmarkEnd w:id="203"/>
    </w:p>
    <w:bookmarkEnd w:id="2"/>
    <w:sectPr w:rsidSect="0084014D">
      <w:headerReference w:type="even" r:id="rId45"/>
      <w:headerReference w:type="default" r:id="rId46"/>
      <w:footerReference w:type="even" r:id="rId47"/>
      <w:footerReference w:type="default" r:id="rId48"/>
      <w:headerReference w:type="first" r:id="rId49"/>
      <w:footerReference w:type="first" r:id="rId50"/>
      <w:type w:val="continuous"/>
      <w:pgSz w:w="11907" w:h="16840" w:code="9"/>
      <w:pgMar w:top="851" w:right="1418" w:bottom="851" w:left="1418" w:header="851" w:footer="454" w:gutter="0"/>
      <w:pgNumType w:start="1"/>
      <w:cols w:space="708"/>
      <w:formProt w:val="0"/>
      <w:titlePg/>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2EE8" w14:paraId="73E2F47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989" w:type="dxa"/>
      <w:tblLook w:val="01E0"/>
    </w:tblPr>
    <w:tblGrid>
      <w:gridCol w:w="2209"/>
      <w:gridCol w:w="1727"/>
      <w:gridCol w:w="1714"/>
      <w:gridCol w:w="2244"/>
      <w:gridCol w:w="2095"/>
    </w:tblGrid>
    <w:tr w14:paraId="74C5E5E5" w14:textId="77777777" w:rsidTr="002E6429">
      <w:tblPrEx>
        <w:tblW w:w="9989" w:type="dxa"/>
        <w:tblLook w:val="01E0"/>
      </w:tblPrEx>
      <w:trPr>
        <w:trHeight w:val="765"/>
      </w:trPr>
      <w:tc>
        <w:tcPr>
          <w:tcW w:w="2209" w:type="dxa"/>
          <w:hideMark/>
        </w:tcPr>
        <w:p w:rsidR="00FE0D45" w:rsidP="00FE0D45" w14:paraId="27E426E8" w14:textId="77777777">
          <w:pPr>
            <w:pStyle w:val="Norskakkreditering"/>
          </w:pPr>
          <w:r>
            <w:t xml:space="preserve">Dokument-ID: </w:t>
          </w:r>
          <w:r w:rsidR="00962EE8">
            <w:fldChar w:fldCharType="begin" w:fldLock="1"/>
          </w:r>
          <w:r w:rsidR="00962EE8">
            <w:instrText xml:space="preserve"> DOCPROPERTY EK_DokumentID \*charformat \* MERGEFORMAT </w:instrText>
          </w:r>
          <w:r w:rsidR="00962EE8">
            <w:fldChar w:fldCharType="separate"/>
          </w:r>
          <w:r>
            <w:rPr>
              <w:noProof/>
            </w:rPr>
            <w:t>D00072</w:t>
          </w:r>
          <w:r w:rsidR="00962EE8">
            <w:rPr>
              <w:noProof/>
            </w:rPr>
            <w:fldChar w:fldCharType="end"/>
          </w:r>
        </w:p>
        <w:p w:rsidR="00FE0D45" w:rsidP="00FE0D45" w14:paraId="76B56CDE" w14:textId="5A21E196">
          <w:pPr>
            <w:pStyle w:val="Norskakkreditering"/>
          </w:pPr>
          <w:r>
            <w:t xml:space="preserve">Versjonsnummer: </w:t>
          </w:r>
          <w:r>
            <w:fldChar w:fldCharType="begin" w:fldLock="1"/>
          </w:r>
          <w:r>
            <w:instrText xml:space="preserve"> DOCPROPERTY EK_Utgave \*charformat \* MERGEFORMAT </w:instrText>
          </w:r>
          <w:r>
            <w:fldChar w:fldCharType="separate"/>
          </w:r>
          <w:r w:rsidR="00603583">
            <w:rPr>
              <w:noProof/>
            </w:rPr>
            <w:t>5.00</w:t>
          </w:r>
          <w:r w:rsidR="00603583">
            <w:rPr>
              <w:noProof/>
            </w:rPr>
            <w:fldChar w:fldCharType="end"/>
          </w:r>
        </w:p>
      </w:tc>
      <w:tc>
        <w:tcPr>
          <w:tcW w:w="1727" w:type="dxa"/>
        </w:tcPr>
        <w:p w:rsidR="00FE0D45" w:rsidP="00FE0D45" w14:paraId="291E71A4" w14:textId="44AA96AC">
          <w:pPr>
            <w:pStyle w:val="Norskakkreditering"/>
          </w:pPr>
          <w:r>
            <w:t xml:space="preserve">Godkjent av: </w:t>
          </w:r>
          <w:r>
            <w:fldChar w:fldCharType="begin" w:fldLock="1"/>
          </w:r>
          <w:r>
            <w:instrText xml:space="preserve"> DOCPROPERTY EK_Signatur \*charformat \* MERGEFORMAT </w:instrText>
          </w:r>
          <w:r>
            <w:fldChar w:fldCharType="separate"/>
          </w:r>
          <w:r w:rsidR="00962EE8">
            <w:rPr>
              <w:noProof/>
            </w:rPr>
            <w:t xml:space="preserve">Cecilie </w:t>
          </w:r>
          <w:r w:rsidR="00962EE8">
            <w:t>Laake</w:t>
          </w:r>
          <w:r w:rsidR="00962EE8">
            <w:fldChar w:fldCharType="end"/>
          </w:r>
        </w:p>
        <w:p w:rsidR="00FE0D45" w:rsidP="00FE0D45" w14:paraId="0FFA7720" w14:textId="10646C71">
          <w:pPr>
            <w:pStyle w:val="Norskakkreditering"/>
          </w:pPr>
          <w:r>
            <w:t xml:space="preserve">Gyldig fra: </w:t>
          </w:r>
          <w:r>
            <w:fldChar w:fldCharType="begin" w:fldLock="1"/>
          </w:r>
          <w:r>
            <w:instrText xml:space="preserve"> DOCPROPERTY EK_GjelderFra \*charformat \* MERGEFORMAT </w:instrText>
          </w:r>
          <w:r>
            <w:fldChar w:fldCharType="separate"/>
          </w:r>
          <w:r w:rsidR="00962EE8">
            <w:rPr>
              <w:noProof/>
            </w:rPr>
            <w:t>23.11.2021</w:t>
          </w:r>
          <w:r w:rsidR="00962EE8">
            <w:fldChar w:fldCharType="end"/>
          </w:r>
        </w:p>
      </w:tc>
      <w:tc>
        <w:tcPr>
          <w:tcW w:w="1714" w:type="dxa"/>
        </w:tcPr>
        <w:p w:rsidR="00FE0D45" w:rsidP="00FE0D45" w14:paraId="16B8B23C" w14:textId="77777777">
          <w:pPr>
            <w:pStyle w:val="Norskakkreditering"/>
            <w:rPr>
              <w:color w:val="000080"/>
            </w:rPr>
          </w:pPr>
        </w:p>
      </w:tc>
      <w:tc>
        <w:tcPr>
          <w:tcW w:w="2244" w:type="dxa"/>
        </w:tcPr>
        <w:p w:rsidR="00FE0D45" w:rsidP="00FE0D45" w14:paraId="469A76B2" w14:textId="77777777">
          <w:pPr>
            <w:pStyle w:val="Norskakkreditering"/>
          </w:pPr>
        </w:p>
      </w:tc>
      <w:tc>
        <w:tcPr>
          <w:tcW w:w="2095" w:type="dxa"/>
        </w:tcPr>
        <w:p w:rsidR="00FE0D45" w:rsidP="00FE0D45" w14:paraId="2EC86EC5" w14:textId="77777777">
          <w:pPr>
            <w:pStyle w:val="Norskakkreditering"/>
            <w:rPr>
              <w:lang w:val="nn-NO"/>
            </w:rPr>
          </w:pPr>
          <w:r>
            <w:rPr>
              <w:lang w:val="nn-NO"/>
            </w:rPr>
            <w:t>Side</w:t>
          </w:r>
        </w:p>
        <w:p w:rsidR="00FE0D45" w:rsidP="00FE0D45" w14:paraId="5A4E48D1" w14:textId="77777777">
          <w:pPr>
            <w:pStyle w:val="Norskakkreditering"/>
            <w:rPr>
              <w:lang w:val="nn-NO"/>
            </w:rPr>
          </w:pPr>
          <w:r>
            <w:fldChar w:fldCharType="begin"/>
          </w:r>
          <w:r>
            <w:rPr>
              <w:lang w:val="nn-NO"/>
            </w:rPr>
            <w:instrText xml:space="preserve">PAGE </w:instrText>
          </w:r>
          <w:r>
            <w:fldChar w:fldCharType="separate"/>
          </w:r>
          <w:r>
            <w:rPr>
              <w:rFonts w:asciiTheme="minorHAnsi" w:hAnsiTheme="minorHAnsi"/>
              <w:sz w:val="16"/>
              <w:lang w:val="nn-NO" w:eastAsia="nb-NO" w:bidi="ar-SA"/>
            </w:rPr>
            <w:t>29</w:t>
          </w:r>
          <w:r>
            <w:fldChar w:fldCharType="end"/>
          </w:r>
          <w:r w:rsidR="00872778">
            <w:t xml:space="preserve"> av</w:t>
          </w:r>
          <w:r>
            <w:t xml:space="preserve"> </w:t>
          </w:r>
          <w:r>
            <w:fldChar w:fldCharType="begin"/>
          </w:r>
          <w:r>
            <w:rPr>
              <w:lang w:val="nn-NO"/>
            </w:rPr>
            <w:instrText>NUMPAGES</w:instrText>
          </w:r>
          <w:r>
            <w:fldChar w:fldCharType="separate"/>
          </w:r>
          <w:r>
            <w:rPr>
              <w:lang w:val="nn-NO"/>
            </w:rPr>
            <w:t>29</w:t>
          </w:r>
          <w:r>
            <w:fldChar w:fldCharType="end"/>
          </w:r>
        </w:p>
        <w:p w:rsidR="00FE0D45" w:rsidP="00FE0D45" w14:paraId="084C5E2F" w14:textId="77777777">
          <w:pPr>
            <w:pStyle w:val="Norskakkreditering"/>
            <w:rPr>
              <w:lang w:val="nn-NO"/>
            </w:rPr>
          </w:pPr>
        </w:p>
      </w:tc>
    </w:tr>
  </w:tbl>
  <w:p w:rsidR="007553AC" w14:paraId="6711849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989" w:type="dxa"/>
      <w:tblLook w:val="01E0"/>
    </w:tblPr>
    <w:tblGrid>
      <w:gridCol w:w="2209"/>
      <w:gridCol w:w="1727"/>
      <w:gridCol w:w="1714"/>
      <w:gridCol w:w="2244"/>
      <w:gridCol w:w="2095"/>
    </w:tblGrid>
    <w:tr w14:paraId="51ECFE12" w14:textId="77777777" w:rsidTr="003967DA">
      <w:tblPrEx>
        <w:tblW w:w="9989" w:type="dxa"/>
        <w:tblLook w:val="01E0"/>
      </w:tblPrEx>
      <w:trPr>
        <w:trHeight w:val="765"/>
      </w:trPr>
      <w:tc>
        <w:tcPr>
          <w:tcW w:w="2209" w:type="dxa"/>
          <w:hideMark/>
        </w:tcPr>
        <w:p w:rsidR="00072F42" w:rsidP="00072F42" w14:paraId="702D7E00" w14:textId="77777777">
          <w:pPr>
            <w:pStyle w:val="Norskakkreditering"/>
          </w:pPr>
          <w:r>
            <w:t xml:space="preserve">Dokument-ID: </w:t>
          </w:r>
          <w:r>
            <w:fldChar w:fldCharType="begin" w:fldLock="1"/>
          </w:r>
          <w:r>
            <w:instrText xml:space="preserve"> DOCPROPERTY EK_DokumentID \*charformat \* MERGEFORMAT </w:instrText>
          </w:r>
          <w:r>
            <w:fldChar w:fldCharType="separate"/>
          </w:r>
          <w:r w:rsidR="00C5205C">
            <w:rPr>
              <w:noProof/>
            </w:rPr>
            <w:t>D00072</w:t>
          </w:r>
          <w:r w:rsidR="00C5205C">
            <w:rPr>
              <w:noProof/>
            </w:rPr>
            <w:fldChar w:fldCharType="end"/>
          </w:r>
        </w:p>
        <w:p w:rsidR="00072F42" w:rsidP="00072F42" w14:paraId="1C47C575" w14:textId="5B22CCFF">
          <w:pPr>
            <w:pStyle w:val="Norskakkreditering"/>
          </w:pPr>
          <w:r>
            <w:t xml:space="preserve">Versjonsnummer: </w:t>
          </w:r>
          <w:r>
            <w:fldChar w:fldCharType="begin" w:fldLock="1"/>
          </w:r>
          <w:r>
            <w:instrText xml:space="preserve"> DOCPROPERTY EK_Utgave \*charformat \* MERGEFORMAT </w:instrText>
          </w:r>
          <w:r>
            <w:fldChar w:fldCharType="separate"/>
          </w:r>
          <w:r w:rsidR="00603583">
            <w:rPr>
              <w:noProof/>
            </w:rPr>
            <w:t>5.00</w:t>
          </w:r>
          <w:r w:rsidR="00603583">
            <w:rPr>
              <w:noProof/>
            </w:rPr>
            <w:fldChar w:fldCharType="end"/>
          </w:r>
        </w:p>
      </w:tc>
      <w:tc>
        <w:tcPr>
          <w:tcW w:w="1727" w:type="dxa"/>
        </w:tcPr>
        <w:p w:rsidR="00072F42" w:rsidP="00072F42" w14:paraId="086ECBEF" w14:textId="124CF005">
          <w:pPr>
            <w:pStyle w:val="Norskakkreditering"/>
          </w:pPr>
          <w:r>
            <w:t xml:space="preserve">Godkjent av: </w:t>
          </w:r>
          <w:r>
            <w:fldChar w:fldCharType="begin" w:fldLock="1"/>
          </w:r>
          <w:r>
            <w:instrText xml:space="preserve"> DOCPROPERTY EK_Signatur \*charformat \* MERGEFORMAT </w:instrText>
          </w:r>
          <w:r>
            <w:fldChar w:fldCharType="separate"/>
          </w:r>
          <w:r w:rsidR="00962EE8">
            <w:rPr>
              <w:noProof/>
            </w:rPr>
            <w:t xml:space="preserve">Cecilie </w:t>
          </w:r>
          <w:r w:rsidR="00962EE8">
            <w:t>Laake</w:t>
          </w:r>
          <w:r w:rsidR="00962EE8">
            <w:fldChar w:fldCharType="end"/>
          </w:r>
        </w:p>
        <w:p w:rsidR="00072F42" w:rsidP="00072F42" w14:paraId="1D924CAB" w14:textId="24990692">
          <w:pPr>
            <w:pStyle w:val="Norskakkreditering"/>
          </w:pPr>
          <w:r>
            <w:t xml:space="preserve">Gyldig fra: </w:t>
          </w:r>
          <w:r>
            <w:fldChar w:fldCharType="begin" w:fldLock="1"/>
          </w:r>
          <w:r>
            <w:instrText xml:space="preserve"> DOCPROPERTY EK_GjelderFra \*charformat \* MERGEFORMAT </w:instrText>
          </w:r>
          <w:r>
            <w:fldChar w:fldCharType="separate"/>
          </w:r>
          <w:r w:rsidR="00962EE8">
            <w:rPr>
              <w:noProof/>
            </w:rPr>
            <w:t>23.11.2021</w:t>
          </w:r>
          <w:r w:rsidR="00962EE8">
            <w:fldChar w:fldCharType="end"/>
          </w:r>
        </w:p>
      </w:tc>
      <w:tc>
        <w:tcPr>
          <w:tcW w:w="1714" w:type="dxa"/>
        </w:tcPr>
        <w:p w:rsidR="00072F42" w:rsidP="00072F42" w14:paraId="1094027B" w14:textId="77777777">
          <w:pPr>
            <w:pStyle w:val="Norskakkreditering"/>
            <w:rPr>
              <w:color w:val="000080"/>
            </w:rPr>
          </w:pPr>
        </w:p>
      </w:tc>
      <w:tc>
        <w:tcPr>
          <w:tcW w:w="2244" w:type="dxa"/>
        </w:tcPr>
        <w:p w:rsidR="00072F42" w:rsidP="00072F42" w14:paraId="192FF1AB" w14:textId="77777777">
          <w:pPr>
            <w:pStyle w:val="Norskakkreditering"/>
          </w:pPr>
        </w:p>
      </w:tc>
      <w:tc>
        <w:tcPr>
          <w:tcW w:w="2095" w:type="dxa"/>
        </w:tcPr>
        <w:p w:rsidR="00072F42" w:rsidP="00072F42" w14:paraId="5F56DD73" w14:textId="77777777">
          <w:pPr>
            <w:pStyle w:val="Norskakkreditering"/>
            <w:rPr>
              <w:lang w:val="nn-NO"/>
            </w:rPr>
          </w:pPr>
          <w:r>
            <w:rPr>
              <w:lang w:val="nn-NO"/>
            </w:rPr>
            <w:t>Side</w:t>
          </w:r>
        </w:p>
        <w:p w:rsidR="00072F42" w:rsidP="00072F42" w14:paraId="227A64B0" w14:textId="77777777">
          <w:pPr>
            <w:pStyle w:val="Norskakkreditering"/>
            <w:rPr>
              <w:lang w:val="nn-NO"/>
            </w:rPr>
          </w:pPr>
          <w:r>
            <w:fldChar w:fldCharType="begin"/>
          </w:r>
          <w:r>
            <w:rPr>
              <w:lang w:val="nn-NO"/>
            </w:rPr>
            <w:instrText xml:space="preserve">PAGE </w:instrText>
          </w:r>
          <w:r>
            <w:fldChar w:fldCharType="separate"/>
          </w:r>
          <w:r>
            <w:rPr>
              <w:rFonts w:asciiTheme="minorHAnsi" w:hAnsiTheme="minorHAnsi"/>
              <w:sz w:val="16"/>
              <w:lang w:val="nn-NO" w:eastAsia="nb-NO" w:bidi="ar-SA"/>
            </w:rPr>
            <w:t>1</w:t>
          </w:r>
          <w:r>
            <w:fldChar w:fldCharType="end"/>
          </w:r>
          <w:r>
            <w:t xml:space="preserve"> av </w:t>
          </w:r>
          <w:r>
            <w:fldChar w:fldCharType="begin"/>
          </w:r>
          <w:r>
            <w:rPr>
              <w:lang w:val="nn-NO"/>
            </w:rPr>
            <w:instrText>NUMPAGES</w:instrText>
          </w:r>
          <w:r>
            <w:fldChar w:fldCharType="separate"/>
          </w:r>
          <w:r>
            <w:rPr>
              <w:lang w:val="nn-NO"/>
            </w:rPr>
            <w:t>29</w:t>
          </w:r>
          <w:r>
            <w:fldChar w:fldCharType="end"/>
          </w:r>
        </w:p>
        <w:p w:rsidR="00072F42" w:rsidP="00072F42" w14:paraId="4C757A98" w14:textId="77777777">
          <w:pPr>
            <w:pStyle w:val="Norskakkreditering"/>
            <w:rPr>
              <w:lang w:val="nn-NO"/>
            </w:rPr>
          </w:pPr>
        </w:p>
      </w:tc>
    </w:tr>
  </w:tbl>
  <w:p w:rsidR="0084014D" w14:paraId="0BDBE51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2EE8" w14:paraId="5D9859A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014D" w14:paraId="3B8A6D74" w14:textId="77777777">
    <w:pPr>
      <w:pStyle w:val="Header"/>
    </w:pPr>
  </w:p>
  <w:tbl>
    <w:tblPr>
      <w:tblW w:w="9214"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7230"/>
      <w:gridCol w:w="1984"/>
    </w:tblGrid>
    <w:tr w14:paraId="5A2A070F" w14:textId="77777777" w:rsidTr="00361082">
      <w:tblPrEx>
        <w:tblW w:w="9214"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Ex>
      <w:trPr>
        <w:cantSplit/>
      </w:trPr>
      <w:tc>
        <w:tcPr>
          <w:tcW w:w="7230" w:type="dxa"/>
          <w:vAlign w:val="center"/>
        </w:tcPr>
        <w:bookmarkStart w:id="204" w:name="_Hlk57803329"/>
        <w:p w:rsidR="0084014D" w:rsidRPr="0031702A" w:rsidP="0084014D" w14:paraId="4895BD9A" w14:textId="77777777">
          <w:pPr>
            <w:pStyle w:val="Subtitle"/>
            <w:rPr>
              <w:rStyle w:val="Strong"/>
              <w:rFonts w:asciiTheme="minorHAnsi" w:hAnsiTheme="minorHAnsi"/>
              <w:bCs w:val="0"/>
              <w:color w:val="000080"/>
              <w:sz w:val="24"/>
            </w:rPr>
          </w:pPr>
          <w:r>
            <w:rPr>
              <w:rStyle w:val="Strong"/>
              <w:rFonts w:asciiTheme="minorHAnsi" w:hAnsiTheme="minorHAnsi"/>
              <w:bCs w:val="0"/>
              <w:color w:val="000080"/>
              <w:sz w:val="24"/>
              <w:lang w:val="en-GB"/>
            </w:rPr>
            <w:fldChar w:fldCharType="begin" w:fldLock="1"/>
          </w:r>
          <w:r w:rsidRPr="00DE053F">
            <w:rPr>
              <w:rStyle w:val="Strong"/>
              <w:rFonts w:asciiTheme="minorHAnsi" w:hAnsiTheme="minorHAnsi"/>
              <w:bCs w:val="0"/>
              <w:color w:val="000080"/>
              <w:sz w:val="24"/>
            </w:rPr>
            <w:instrText xml:space="preserve"> DOCPROPERTY EK_DokTittel </w:instrText>
          </w:r>
          <w:r>
            <w:rPr>
              <w:rStyle w:val="Strong"/>
              <w:rFonts w:asciiTheme="minorHAnsi" w:hAnsiTheme="minorHAnsi"/>
              <w:bCs w:val="0"/>
              <w:color w:val="000080"/>
              <w:sz w:val="24"/>
              <w:lang w:val="en-GB"/>
            </w:rPr>
            <w:fldChar w:fldCharType="separate"/>
          </w:r>
          <w:r w:rsidRPr="00DE053F">
            <w:rPr>
              <w:rStyle w:val="Strong"/>
              <w:rFonts w:asciiTheme="minorHAnsi" w:hAnsiTheme="minorHAnsi"/>
              <w:bCs w:val="0"/>
              <w:color w:val="000080"/>
              <w:sz w:val="24"/>
            </w:rPr>
            <w:t>Vilkår for å være akkreditert</w:t>
          </w:r>
          <w:r>
            <w:rPr>
              <w:rStyle w:val="Strong"/>
              <w:rFonts w:asciiTheme="minorHAnsi" w:hAnsiTheme="minorHAnsi"/>
              <w:bCs w:val="0"/>
              <w:color w:val="000080"/>
              <w:sz w:val="24"/>
              <w:lang w:val="en-GB"/>
            </w:rPr>
            <w:fldChar w:fldCharType="end"/>
          </w:r>
          <w:r w:rsidRPr="0031702A">
            <w:rPr>
              <w:rStyle w:val="Strong"/>
              <w:rFonts w:asciiTheme="minorHAnsi" w:hAnsiTheme="minorHAnsi"/>
              <w:bCs w:val="0"/>
              <w:color w:val="000080"/>
              <w:sz w:val="24"/>
              <w:lang w:val="en-GB"/>
            </w:rPr>
            <w:fldChar w:fldCharType="begin"/>
          </w:r>
          <w:r w:rsidRPr="0031702A">
            <w:rPr>
              <w:rStyle w:val="Strong"/>
              <w:rFonts w:asciiTheme="minorHAnsi" w:hAnsiTheme="minorHAnsi"/>
              <w:bCs w:val="0"/>
              <w:color w:val="000080"/>
              <w:sz w:val="24"/>
            </w:rPr>
            <w:instrText xml:space="preserve">  \* MERGEFORMAT </w:instrText>
          </w:r>
          <w:r w:rsidRPr="0031702A">
            <w:rPr>
              <w:rStyle w:val="Strong"/>
              <w:rFonts w:asciiTheme="minorHAnsi" w:hAnsiTheme="minorHAnsi"/>
              <w:bCs w:val="0"/>
              <w:color w:val="000080"/>
              <w:sz w:val="24"/>
              <w:lang w:val="en-GB"/>
            </w:rPr>
            <w:fldChar w:fldCharType="end"/>
          </w:r>
        </w:p>
      </w:tc>
      <w:tc>
        <w:tcPr>
          <w:tcW w:w="1984" w:type="dxa"/>
          <w:vAlign w:val="center"/>
        </w:tcPr>
        <w:p w:rsidR="0084014D" w:rsidRPr="001315B2" w:rsidP="0084014D" w14:paraId="33979B35" w14:textId="77777777">
          <w:pPr>
            <w:pStyle w:val="Norskakkreditering"/>
            <w:rPr>
              <w:rStyle w:val="Strong"/>
              <w:rFonts w:asciiTheme="minorHAnsi" w:hAnsiTheme="minorHAnsi"/>
              <w:bCs w:val="0"/>
              <w:color w:val="000080"/>
              <w:sz w:val="16"/>
              <w:lang w:val="en-GB"/>
            </w:rPr>
          </w:pPr>
          <w:r w:rsidRPr="001315B2">
            <w:rPr>
              <w:rStyle w:val="Strong"/>
              <w:rFonts w:asciiTheme="minorHAnsi" w:hAnsiTheme="minorHAnsi"/>
              <w:bCs w:val="0"/>
              <w:sz w:val="16"/>
              <w:lang w:val="en-GB"/>
            </w:rPr>
            <w:t>Dok.id.:</w:t>
          </w:r>
          <w:r w:rsidRPr="001315B2">
            <w:rPr>
              <w:rStyle w:val="Strong"/>
              <w:rFonts w:asciiTheme="minorHAnsi" w:hAnsiTheme="minorHAnsi"/>
              <w:bCs w:val="0"/>
              <w:color w:val="000080"/>
              <w:sz w:val="16"/>
              <w:lang w:val="en-GB"/>
            </w:rPr>
            <w:fldChar w:fldCharType="begin" w:fldLock="1"/>
          </w:r>
          <w:r w:rsidRPr="001315B2">
            <w:rPr>
              <w:rStyle w:val="Strong"/>
              <w:rFonts w:asciiTheme="minorHAnsi" w:hAnsiTheme="minorHAnsi"/>
              <w:bCs w:val="0"/>
              <w:color w:val="000080"/>
              <w:sz w:val="16"/>
              <w:lang w:val="en-GB"/>
            </w:rPr>
            <w:instrText xml:space="preserve"> DOCPROPERTY EK_DokumentID </w:instrText>
          </w:r>
          <w:r w:rsidRPr="001315B2">
            <w:rPr>
              <w:rStyle w:val="Strong"/>
              <w:rFonts w:asciiTheme="minorHAnsi" w:hAnsiTheme="minorHAnsi"/>
              <w:bCs w:val="0"/>
              <w:color w:val="000080"/>
              <w:sz w:val="16"/>
              <w:lang w:val="en-GB"/>
            </w:rPr>
            <w:fldChar w:fldCharType="separate"/>
          </w:r>
          <w:r w:rsidRPr="001315B2">
            <w:rPr>
              <w:rStyle w:val="Strong"/>
              <w:rFonts w:asciiTheme="minorHAnsi" w:hAnsiTheme="minorHAnsi"/>
              <w:bCs w:val="0"/>
              <w:color w:val="000080"/>
              <w:sz w:val="16"/>
              <w:lang w:val="en-GB"/>
            </w:rPr>
            <w:t>D00072</w:t>
          </w:r>
          <w:r w:rsidRPr="001315B2">
            <w:rPr>
              <w:rStyle w:val="Strong"/>
              <w:rFonts w:asciiTheme="minorHAnsi" w:hAnsiTheme="minorHAnsi"/>
              <w:bCs w:val="0"/>
              <w:color w:val="000080"/>
              <w:sz w:val="16"/>
              <w:lang w:val="en-GB"/>
            </w:rPr>
            <w:fldChar w:fldCharType="end"/>
          </w:r>
        </w:p>
      </w:tc>
    </w:tr>
    <w:tr w14:paraId="5972EA91" w14:textId="77777777" w:rsidTr="00361082">
      <w:tblPrEx>
        <w:tblW w:w="9214" w:type="dxa"/>
        <w:tblInd w:w="71" w:type="dxa"/>
        <w:tblLayout w:type="fixed"/>
        <w:tblCellMar>
          <w:left w:w="71" w:type="dxa"/>
          <w:right w:w="71" w:type="dxa"/>
        </w:tblCellMar>
        <w:tblLook w:val="0000"/>
      </w:tblPrEx>
      <w:trPr>
        <w:cantSplit/>
      </w:trPr>
      <w:tc>
        <w:tcPr>
          <w:tcW w:w="7230" w:type="dxa"/>
        </w:tcPr>
        <w:p w:rsidR="0084014D" w:rsidRPr="001315B2" w:rsidP="0084014D" w14:paraId="195DBD3E" w14:textId="77777777">
          <w:pPr>
            <w:rPr>
              <w:rStyle w:val="Strong"/>
              <w:rFonts w:asciiTheme="minorHAnsi" w:hAnsiTheme="minorHAnsi"/>
              <w:bCs w:val="0"/>
              <w:sz w:val="16"/>
              <w:lang w:val="en-GB"/>
            </w:rPr>
          </w:pPr>
          <w:r w:rsidRPr="001315B2">
            <w:rPr>
              <w:sz w:val="16"/>
              <w:lang w:val="en-GB"/>
            </w:rPr>
            <w:fldChar w:fldCharType="begin" w:fldLock="1"/>
          </w:r>
          <w:r w:rsidRPr="001315B2">
            <w:rPr>
              <w:sz w:val="16"/>
            </w:rPr>
            <w:instrText>DOCPROPERTY EK_Bedriftsnavn \*charformat</w:instrText>
          </w:r>
          <w:r w:rsidRPr="001315B2">
            <w:rPr>
              <w:sz w:val="16"/>
              <w:lang w:val="en-GB"/>
            </w:rPr>
            <w:fldChar w:fldCharType="separate"/>
          </w:r>
          <w:r w:rsidRPr="001315B2">
            <w:rPr>
              <w:sz w:val="16"/>
            </w:rPr>
            <w:t>Norsk akkreditering</w:t>
          </w:r>
          <w:r w:rsidRPr="001315B2">
            <w:rPr>
              <w:sz w:val="16"/>
              <w:lang w:val="en-GB"/>
            </w:rPr>
            <w:fldChar w:fldCharType="end"/>
          </w:r>
        </w:p>
      </w:tc>
      <w:tc>
        <w:tcPr>
          <w:tcW w:w="1984" w:type="dxa"/>
          <w:vAlign w:val="center"/>
        </w:tcPr>
        <w:p w:rsidR="0084014D" w:rsidRPr="00057172" w:rsidP="0084014D" w14:paraId="3C31B17D" w14:textId="77777777">
          <w:pPr>
            <w:pStyle w:val="Norskakkreditering"/>
            <w:rPr>
              <w:rStyle w:val="Strong"/>
              <w:rFonts w:asciiTheme="minorHAnsi" w:hAnsiTheme="minorHAnsi"/>
              <w:bCs w:val="0"/>
              <w:color w:val="000080"/>
              <w:sz w:val="16"/>
              <w:lang w:val="en-GB"/>
            </w:rPr>
          </w:pPr>
          <w:r>
            <w:rPr>
              <w:rStyle w:val="Strong"/>
              <w:rFonts w:asciiTheme="minorHAnsi" w:hAnsiTheme="minorHAnsi"/>
              <w:bCs w:val="0"/>
              <w:color w:val="000080"/>
              <w:sz w:val="16"/>
              <w:lang w:val="en-GB"/>
            </w:rPr>
            <w:fldChar w:fldCharType="begin" w:fldLock="1"/>
          </w:r>
          <w:r>
            <w:rPr>
              <w:rStyle w:val="Strong"/>
              <w:rFonts w:asciiTheme="minorHAnsi" w:hAnsiTheme="minorHAnsi"/>
              <w:bCs w:val="0"/>
              <w:color w:val="000080"/>
              <w:sz w:val="16"/>
              <w:lang w:val="en-GB"/>
            </w:rPr>
            <w:instrText xml:space="preserve"> DOCPROPERTY EK_DokType </w:instrText>
          </w:r>
          <w:r>
            <w:rPr>
              <w:rStyle w:val="Strong"/>
              <w:rFonts w:asciiTheme="minorHAnsi" w:hAnsiTheme="minorHAnsi"/>
              <w:bCs w:val="0"/>
              <w:color w:val="000080"/>
              <w:sz w:val="16"/>
              <w:lang w:val="en-GB"/>
            </w:rPr>
            <w:fldChar w:fldCharType="separate"/>
          </w:r>
          <w:r>
            <w:rPr>
              <w:rStyle w:val="Strong"/>
              <w:rFonts w:asciiTheme="minorHAnsi" w:hAnsiTheme="minorHAnsi"/>
              <w:bCs w:val="0"/>
              <w:color w:val="000080"/>
              <w:sz w:val="16"/>
              <w:lang w:val="en-GB"/>
            </w:rPr>
            <w:t>Krav</w:t>
          </w:r>
          <w:r>
            <w:rPr>
              <w:rStyle w:val="Strong"/>
              <w:rFonts w:asciiTheme="minorHAnsi" w:hAnsiTheme="minorHAnsi"/>
              <w:bCs w:val="0"/>
              <w:color w:val="000080"/>
              <w:sz w:val="16"/>
              <w:lang w:val="en-GB"/>
            </w:rPr>
            <w:fldChar w:fldCharType="end"/>
          </w:r>
        </w:p>
      </w:tc>
    </w:tr>
    <w:bookmarkEnd w:id="204"/>
  </w:tbl>
  <w:p w:rsidR="0084014D" w14:paraId="289D9492" w14:textId="77777777">
    <w:pPr>
      <w:pStyle w:val="Header"/>
    </w:pPr>
  </w:p>
  <w:p w:rsidR="00EE5997" w14:paraId="40595AF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2EE8" w14:paraId="4571DCF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4C5A82"/>
    <w:multiLevelType w:val="hybridMultilevel"/>
    <w:tmpl w:val="E92612CE"/>
    <w:lvl w:ilvl="0">
      <w:start w:val="1"/>
      <w:numFmt w:val="lowerLetter"/>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213B86"/>
    <w:multiLevelType w:val="hybridMultilevel"/>
    <w:tmpl w:val="67581CC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E329D5"/>
    <w:multiLevelType w:val="hybridMultilevel"/>
    <w:tmpl w:val="BB3EF3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DA5F69"/>
    <w:multiLevelType w:val="hybridMultilevel"/>
    <w:tmpl w:val="23D04A52"/>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6B327C"/>
    <w:multiLevelType w:val="hybridMultilevel"/>
    <w:tmpl w:val="FC3AC00A"/>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38186B"/>
    <w:multiLevelType w:val="hybridMultilevel"/>
    <w:tmpl w:val="D38AEFD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276647"/>
    <w:multiLevelType w:val="hybridMultilevel"/>
    <w:tmpl w:val="E370BD3A"/>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CE74CF"/>
    <w:multiLevelType w:val="hybridMultilevel"/>
    <w:tmpl w:val="D240598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D8240CA"/>
    <w:multiLevelType w:val="hybridMultilevel"/>
    <w:tmpl w:val="A0322340"/>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Times New Roman" w:hAnsi="Calibr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4B4457F"/>
    <w:multiLevelType w:val="hybridMultilevel"/>
    <w:tmpl w:val="4888F10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C53D4F"/>
    <w:multiLevelType w:val="hybridMultilevel"/>
    <w:tmpl w:val="CC14C29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8F74184"/>
    <w:multiLevelType w:val="hybridMultilevel"/>
    <w:tmpl w:val="F0EA00D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A9D0A3C"/>
    <w:multiLevelType w:val="multilevel"/>
    <w:tmpl w:val="12743876"/>
    <w:lvl w:ilvl="0">
      <w:start w:val="1"/>
      <w:numFmt w:val="decimal"/>
      <w:lvlText w:val="%1"/>
      <w:lvlJc w:val="left"/>
      <w:pPr>
        <w:ind w:left="432" w:hanging="432"/>
      </w:pPr>
      <w:rPr>
        <w:b w:val="0"/>
        <w:u w:val="no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2CE16C51"/>
    <w:multiLevelType w:val="hybridMultilevel"/>
    <w:tmpl w:val="74D47A3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3F62E04"/>
    <w:multiLevelType w:val="hybridMultilevel"/>
    <w:tmpl w:val="1AC8BF10"/>
    <w:lvl w:ilvl="0">
      <w:start w:val="1"/>
      <w:numFmt w:val="bullet"/>
      <w:lvlText w:val=""/>
      <w:lvlJc w:val="left"/>
      <w:pPr>
        <w:ind w:left="785" w:hanging="360"/>
      </w:pPr>
      <w:rPr>
        <w:rFonts w:ascii="Symbol" w:hAnsi="Symbol"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abstractNum w:abstractNumId="15">
    <w:nsid w:val="34A73B36"/>
    <w:multiLevelType w:val="hybridMultilevel"/>
    <w:tmpl w:val="90CC4582"/>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4C40381"/>
    <w:multiLevelType w:val="hybridMultilevel"/>
    <w:tmpl w:val="1E2E11A0"/>
    <w:lvl w:ilvl="0">
      <w:start w:val="1"/>
      <w:numFmt w:val="lowerLetter"/>
      <w:lvlText w:val="%1."/>
      <w:lvlJc w:val="left"/>
      <w:pPr>
        <w:ind w:left="720" w:hanging="360"/>
      </w:pPr>
    </w:lvl>
    <w:lvl w:ilvl="1">
      <w:start w:val="1"/>
      <w:numFmt w:val="lowerLetter"/>
      <w:lvlText w:val="%2)"/>
      <w:lvlJc w:val="left"/>
      <w:pPr>
        <w:ind w:left="1790" w:hanging="71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718574B"/>
    <w:multiLevelType w:val="hybridMultilevel"/>
    <w:tmpl w:val="3A9258F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7E81091"/>
    <w:multiLevelType w:val="hybridMultilevel"/>
    <w:tmpl w:val="7864215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A714743"/>
    <w:multiLevelType w:val="hybridMultilevel"/>
    <w:tmpl w:val="43C0A85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A854E09"/>
    <w:multiLevelType w:val="hybridMultilevel"/>
    <w:tmpl w:val="0B062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C0B2F43"/>
    <w:multiLevelType w:val="hybridMultilevel"/>
    <w:tmpl w:val="A81020A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0E9726D"/>
    <w:multiLevelType w:val="hybridMultilevel"/>
    <w:tmpl w:val="0BCC042C"/>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1CF5A09"/>
    <w:multiLevelType w:val="hybridMultilevel"/>
    <w:tmpl w:val="254087A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7110914"/>
    <w:multiLevelType w:val="hybridMultilevel"/>
    <w:tmpl w:val="E5602D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77B0F62"/>
    <w:multiLevelType w:val="multilevel"/>
    <w:tmpl w:val="A3A2EC7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C230F72"/>
    <w:multiLevelType w:val="multilevel"/>
    <w:tmpl w:val="E5127DF0"/>
    <w:lvl w:ilvl="0">
      <w:start w:val="1"/>
      <w:numFmt w:val="decimal"/>
      <w:pStyle w:val="Heading1"/>
      <w:lvlText w:val="%1"/>
      <w:lvlJc w:val="left"/>
      <w:pPr>
        <w:ind w:left="720" w:hanging="360"/>
      </w:pPr>
      <w:rPr>
        <w:rFonts w:ascii="Calibri" w:hAnsi="Calibri" w:hint="default"/>
      </w:rPr>
    </w:lvl>
    <w:lvl w:ilvl="1">
      <w:start w:val="1"/>
      <w:numFmt w:val="decimal"/>
      <w:pStyle w:val="Heading2"/>
      <w:isLgl/>
      <w:lvlText w:val="%1.%2"/>
      <w:lvlJc w:val="left"/>
      <w:pPr>
        <w:ind w:left="940" w:hanging="580"/>
      </w:pPr>
      <w:rPr>
        <w:rFonts w:hint="default"/>
      </w:rPr>
    </w:lvl>
    <w:lvl w:ilvl="2">
      <w:start w:val="1"/>
      <w:numFmt w:val="decimal"/>
      <w:pStyle w:val="Heading3"/>
      <w:isLgl/>
      <w:lvlText w:val="%1.%2.%3"/>
      <w:lvlJc w:val="left"/>
      <w:pPr>
        <w:ind w:left="940" w:hanging="580"/>
      </w:pPr>
      <w:rPr>
        <w:rFonts w:hint="default"/>
      </w:rPr>
    </w:lvl>
    <w:lvl w:ilvl="3">
      <w:start w:val="1"/>
      <w:numFmt w:val="decimal"/>
      <w:pStyle w:val="Heading4"/>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7">
    <w:nsid w:val="4FEC5A4E"/>
    <w:multiLevelType w:val="hybridMultilevel"/>
    <w:tmpl w:val="7A8228A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1365D24"/>
    <w:multiLevelType w:val="hybridMultilevel"/>
    <w:tmpl w:val="D1487030"/>
    <w:lvl w:ilvl="0">
      <w:start w:val="1"/>
      <w:numFmt w:val="lowerLetter"/>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BB31BF7"/>
    <w:multiLevelType w:val="hybridMultilevel"/>
    <w:tmpl w:val="F4C497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0E162B2"/>
    <w:multiLevelType w:val="hybridMultilevel"/>
    <w:tmpl w:val="BEDC8328"/>
    <w:lvl w:ilvl="0">
      <w:start w:val="1"/>
      <w:numFmt w:val="lowerLetter"/>
      <w:lvlText w:val="%1)"/>
      <w:lvlJc w:val="left"/>
      <w:pPr>
        <w:ind w:left="720" w:hanging="360"/>
      </w:pPr>
      <w:rPr>
        <w:rFont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1C33772"/>
    <w:multiLevelType w:val="hybridMultilevel"/>
    <w:tmpl w:val="C018D5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3EC279A"/>
    <w:multiLevelType w:val="hybridMultilevel"/>
    <w:tmpl w:val="11FA09FC"/>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33">
    <w:nsid w:val="66453D6A"/>
    <w:multiLevelType w:val="hybridMultilevel"/>
    <w:tmpl w:val="8B8ABA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06D5E1B"/>
    <w:multiLevelType w:val="hybridMultilevel"/>
    <w:tmpl w:val="5E821E20"/>
    <w:lvl w:ilvl="0">
      <w:start w:val="1"/>
      <w:numFmt w:val="lowerLetter"/>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20207D4"/>
    <w:multiLevelType w:val="hybridMultilevel"/>
    <w:tmpl w:val="1322839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4121D52"/>
    <w:multiLevelType w:val="hybridMultilevel"/>
    <w:tmpl w:val="20E2D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4FF2396"/>
    <w:multiLevelType w:val="hybridMultilevel"/>
    <w:tmpl w:val="C70468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D08600F"/>
    <w:multiLevelType w:val="hybridMultilevel"/>
    <w:tmpl w:val="B7FA79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D0C18EF"/>
    <w:multiLevelType w:val="hybridMultilevel"/>
    <w:tmpl w:val="8CA29AE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20"/>
  </w:num>
  <w:num w:numId="4">
    <w:abstractNumId w:val="31"/>
  </w:num>
  <w:num w:numId="5">
    <w:abstractNumId w:val="23"/>
  </w:num>
  <w:num w:numId="6">
    <w:abstractNumId w:val="16"/>
  </w:num>
  <w:num w:numId="7">
    <w:abstractNumId w:val="27"/>
  </w:num>
  <w:num w:numId="8">
    <w:abstractNumId w:val="35"/>
  </w:num>
  <w:num w:numId="9">
    <w:abstractNumId w:val="17"/>
  </w:num>
  <w:num w:numId="10">
    <w:abstractNumId w:val="33"/>
  </w:num>
  <w:num w:numId="11">
    <w:abstractNumId w:val="8"/>
  </w:num>
  <w:num w:numId="12">
    <w:abstractNumId w:val="32"/>
  </w:num>
  <w:num w:numId="13">
    <w:abstractNumId w:val="14"/>
  </w:num>
  <w:num w:numId="14">
    <w:abstractNumId w:val="2"/>
  </w:num>
  <w:num w:numId="15">
    <w:abstractNumId w:val="37"/>
  </w:num>
  <w:num w:numId="16">
    <w:abstractNumId w:val="7"/>
  </w:num>
  <w:num w:numId="17">
    <w:abstractNumId w:val="4"/>
  </w:num>
  <w:num w:numId="18">
    <w:abstractNumId w:val="5"/>
  </w:num>
  <w:num w:numId="19">
    <w:abstractNumId w:val="39"/>
  </w:num>
  <w:num w:numId="20">
    <w:abstractNumId w:val="3"/>
  </w:num>
  <w:num w:numId="21">
    <w:abstractNumId w:val="38"/>
  </w:num>
  <w:num w:numId="22">
    <w:abstractNumId w:val="6"/>
  </w:num>
  <w:num w:numId="23">
    <w:abstractNumId w:val="24"/>
  </w:num>
  <w:num w:numId="24">
    <w:abstractNumId w:val="22"/>
  </w:num>
  <w:num w:numId="25">
    <w:abstractNumId w:val="28"/>
  </w:num>
  <w:num w:numId="26">
    <w:abstractNumId w:val="30"/>
  </w:num>
  <w:num w:numId="27">
    <w:abstractNumId w:val="15"/>
  </w:num>
  <w:num w:numId="28">
    <w:abstractNumId w:val="1"/>
  </w:num>
  <w:num w:numId="29">
    <w:abstractNumId w:val="36"/>
  </w:num>
  <w:num w:numId="30">
    <w:abstractNumId w:val="21"/>
  </w:num>
  <w:num w:numId="31">
    <w:abstractNumId w:val="34"/>
  </w:num>
  <w:num w:numId="32">
    <w:abstractNumId w:val="19"/>
  </w:num>
  <w:num w:numId="33">
    <w:abstractNumId w:val="0"/>
  </w:num>
  <w:num w:numId="34">
    <w:abstractNumId w:val="10"/>
  </w:num>
  <w:num w:numId="35">
    <w:abstractNumId w:val="18"/>
  </w:num>
  <w:num w:numId="36">
    <w:abstractNumId w:val="13"/>
  </w:num>
  <w:num w:numId="37">
    <w:abstractNumId w:val="11"/>
  </w:num>
  <w:num w:numId="38">
    <w:abstractNumId w:val="12"/>
    <w:lvlOverride w:ilvl="0">
      <w:startOverride w:val="6"/>
    </w:lvlOverride>
    <w:lvlOverride w:ilvl="1">
      <w:startOverride w:val="4"/>
    </w:lvlOverride>
  </w:num>
  <w:num w:numId="39">
    <w:abstractNumId w:val="25"/>
  </w:num>
  <w:num w:numId="40">
    <w:abstractNumId w:val="26"/>
  </w:num>
  <w:num w:numId="41">
    <w:abstractNumId w:val="26"/>
    <w:lvlOverride w:ilvl="0">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8"/>
  <w:printFractionalCharacterWidth/>
  <w:attachedTemplate r:id="rId1"/>
  <w:doNotTrackFormatting/>
  <w:defaultTabStop w:val="709"/>
  <w:hyphenationZone w:val="425"/>
  <w:doNotHyphenateCaps/>
  <w:drawingGridHorizontalSpacing w:val="90"/>
  <w:displayHorizontalDrawingGridEvery w:val="0"/>
  <w:displayVerticalDrawingGridEvery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02B"/>
    <w:rsid w:val="00002AE3"/>
    <w:rsid w:val="00003C39"/>
    <w:rsid w:val="00003D40"/>
    <w:rsid w:val="000041F4"/>
    <w:rsid w:val="0001004E"/>
    <w:rsid w:val="00011EDD"/>
    <w:rsid w:val="0001454D"/>
    <w:rsid w:val="00015104"/>
    <w:rsid w:val="00017921"/>
    <w:rsid w:val="00023674"/>
    <w:rsid w:val="000241EF"/>
    <w:rsid w:val="000347DC"/>
    <w:rsid w:val="000400C7"/>
    <w:rsid w:val="000446C4"/>
    <w:rsid w:val="00050D05"/>
    <w:rsid w:val="00057172"/>
    <w:rsid w:val="000653C1"/>
    <w:rsid w:val="00066892"/>
    <w:rsid w:val="00067957"/>
    <w:rsid w:val="00072F42"/>
    <w:rsid w:val="00081320"/>
    <w:rsid w:val="000847D8"/>
    <w:rsid w:val="00087922"/>
    <w:rsid w:val="0009260C"/>
    <w:rsid w:val="00093D45"/>
    <w:rsid w:val="00093E8D"/>
    <w:rsid w:val="000A7D14"/>
    <w:rsid w:val="000B1814"/>
    <w:rsid w:val="000B4265"/>
    <w:rsid w:val="000B4FBE"/>
    <w:rsid w:val="000B7FFE"/>
    <w:rsid w:val="000C09ED"/>
    <w:rsid w:val="000C0EFD"/>
    <w:rsid w:val="000C320C"/>
    <w:rsid w:val="000C7991"/>
    <w:rsid w:val="000D32AA"/>
    <w:rsid w:val="000D591A"/>
    <w:rsid w:val="000D6BD6"/>
    <w:rsid w:val="000E02E1"/>
    <w:rsid w:val="000E1CFC"/>
    <w:rsid w:val="000E2F26"/>
    <w:rsid w:val="000E7D06"/>
    <w:rsid w:val="000F0628"/>
    <w:rsid w:val="000F19D6"/>
    <w:rsid w:val="000F7A6F"/>
    <w:rsid w:val="0010161E"/>
    <w:rsid w:val="0010378E"/>
    <w:rsid w:val="0011184F"/>
    <w:rsid w:val="001315B2"/>
    <w:rsid w:val="00134CB3"/>
    <w:rsid w:val="001350E1"/>
    <w:rsid w:val="00135D65"/>
    <w:rsid w:val="00140F5E"/>
    <w:rsid w:val="001412B4"/>
    <w:rsid w:val="00141782"/>
    <w:rsid w:val="0014670F"/>
    <w:rsid w:val="00153D56"/>
    <w:rsid w:val="00163CAE"/>
    <w:rsid w:val="001720F0"/>
    <w:rsid w:val="001721C9"/>
    <w:rsid w:val="00173B8A"/>
    <w:rsid w:val="00176D4A"/>
    <w:rsid w:val="00180BE6"/>
    <w:rsid w:val="00181E68"/>
    <w:rsid w:val="001837C0"/>
    <w:rsid w:val="001848DE"/>
    <w:rsid w:val="0019558F"/>
    <w:rsid w:val="001A1A40"/>
    <w:rsid w:val="001A435E"/>
    <w:rsid w:val="001A5149"/>
    <w:rsid w:val="001A6BA1"/>
    <w:rsid w:val="001A7E2B"/>
    <w:rsid w:val="001B5463"/>
    <w:rsid w:val="001C149B"/>
    <w:rsid w:val="001D34DE"/>
    <w:rsid w:val="001D3604"/>
    <w:rsid w:val="001D51E4"/>
    <w:rsid w:val="001E46FA"/>
    <w:rsid w:val="001E4AE6"/>
    <w:rsid w:val="001E656E"/>
    <w:rsid w:val="001E7B40"/>
    <w:rsid w:val="001F0CD3"/>
    <w:rsid w:val="001F20B5"/>
    <w:rsid w:val="001F2421"/>
    <w:rsid w:val="001F261B"/>
    <w:rsid w:val="002033B5"/>
    <w:rsid w:val="0020594A"/>
    <w:rsid w:val="00207A4F"/>
    <w:rsid w:val="00212B70"/>
    <w:rsid w:val="002151F4"/>
    <w:rsid w:val="002164A2"/>
    <w:rsid w:val="00217D9C"/>
    <w:rsid w:val="0022194B"/>
    <w:rsid w:val="00224D45"/>
    <w:rsid w:val="00224E7B"/>
    <w:rsid w:val="00225120"/>
    <w:rsid w:val="0022546C"/>
    <w:rsid w:val="0023580B"/>
    <w:rsid w:val="0023796C"/>
    <w:rsid w:val="002406DD"/>
    <w:rsid w:val="00243989"/>
    <w:rsid w:val="00256ED0"/>
    <w:rsid w:val="00262E5A"/>
    <w:rsid w:val="00283260"/>
    <w:rsid w:val="00285FC8"/>
    <w:rsid w:val="00286216"/>
    <w:rsid w:val="00291580"/>
    <w:rsid w:val="002922E6"/>
    <w:rsid w:val="00292499"/>
    <w:rsid w:val="002928CF"/>
    <w:rsid w:val="002A1151"/>
    <w:rsid w:val="002A19A2"/>
    <w:rsid w:val="002A5A6A"/>
    <w:rsid w:val="002B3171"/>
    <w:rsid w:val="002B7042"/>
    <w:rsid w:val="002C291C"/>
    <w:rsid w:val="002C6AB2"/>
    <w:rsid w:val="002D32EE"/>
    <w:rsid w:val="002E26FC"/>
    <w:rsid w:val="002E3457"/>
    <w:rsid w:val="002E6429"/>
    <w:rsid w:val="002F48DF"/>
    <w:rsid w:val="002F549F"/>
    <w:rsid w:val="002F6B43"/>
    <w:rsid w:val="00301BBB"/>
    <w:rsid w:val="003073CC"/>
    <w:rsid w:val="00310B4B"/>
    <w:rsid w:val="00313FBD"/>
    <w:rsid w:val="0031702A"/>
    <w:rsid w:val="00320BE8"/>
    <w:rsid w:val="00333EC8"/>
    <w:rsid w:val="00343038"/>
    <w:rsid w:val="0034368A"/>
    <w:rsid w:val="00344694"/>
    <w:rsid w:val="0034590D"/>
    <w:rsid w:val="0034750C"/>
    <w:rsid w:val="0035490D"/>
    <w:rsid w:val="003674B7"/>
    <w:rsid w:val="00367DC5"/>
    <w:rsid w:val="00373690"/>
    <w:rsid w:val="00374F7E"/>
    <w:rsid w:val="003820F0"/>
    <w:rsid w:val="00386A67"/>
    <w:rsid w:val="003938DA"/>
    <w:rsid w:val="003967DA"/>
    <w:rsid w:val="00397130"/>
    <w:rsid w:val="003A08CC"/>
    <w:rsid w:val="003A0F1F"/>
    <w:rsid w:val="003A2A50"/>
    <w:rsid w:val="003A4F75"/>
    <w:rsid w:val="003A764A"/>
    <w:rsid w:val="003B09EC"/>
    <w:rsid w:val="003B5BF3"/>
    <w:rsid w:val="003C4244"/>
    <w:rsid w:val="003C4F15"/>
    <w:rsid w:val="003D3843"/>
    <w:rsid w:val="003E407A"/>
    <w:rsid w:val="004040A9"/>
    <w:rsid w:val="0040547F"/>
    <w:rsid w:val="00406638"/>
    <w:rsid w:val="00407551"/>
    <w:rsid w:val="00407E97"/>
    <w:rsid w:val="00416838"/>
    <w:rsid w:val="004200BE"/>
    <w:rsid w:val="00422A98"/>
    <w:rsid w:val="00425069"/>
    <w:rsid w:val="0042711E"/>
    <w:rsid w:val="0043421F"/>
    <w:rsid w:val="00447B0B"/>
    <w:rsid w:val="00457019"/>
    <w:rsid w:val="00467968"/>
    <w:rsid w:val="004705BB"/>
    <w:rsid w:val="0047133A"/>
    <w:rsid w:val="00472892"/>
    <w:rsid w:val="00476FF9"/>
    <w:rsid w:val="004805BD"/>
    <w:rsid w:val="0048458F"/>
    <w:rsid w:val="00485998"/>
    <w:rsid w:val="00492D6B"/>
    <w:rsid w:val="00493044"/>
    <w:rsid w:val="00496255"/>
    <w:rsid w:val="00497B39"/>
    <w:rsid w:val="004A2EF2"/>
    <w:rsid w:val="004A4635"/>
    <w:rsid w:val="004B2706"/>
    <w:rsid w:val="004B58C4"/>
    <w:rsid w:val="004B7AE5"/>
    <w:rsid w:val="004C121C"/>
    <w:rsid w:val="004C1EE4"/>
    <w:rsid w:val="004C2306"/>
    <w:rsid w:val="004C53C4"/>
    <w:rsid w:val="004D5676"/>
    <w:rsid w:val="004E4107"/>
    <w:rsid w:val="004E4CF6"/>
    <w:rsid w:val="004F5D54"/>
    <w:rsid w:val="005063CB"/>
    <w:rsid w:val="00515143"/>
    <w:rsid w:val="00516D07"/>
    <w:rsid w:val="00520F55"/>
    <w:rsid w:val="00522CBE"/>
    <w:rsid w:val="005324FA"/>
    <w:rsid w:val="0053317E"/>
    <w:rsid w:val="005351F5"/>
    <w:rsid w:val="00541B69"/>
    <w:rsid w:val="0054532B"/>
    <w:rsid w:val="005458E6"/>
    <w:rsid w:val="00546E09"/>
    <w:rsid w:val="00547436"/>
    <w:rsid w:val="00547BCD"/>
    <w:rsid w:val="0055132D"/>
    <w:rsid w:val="00556072"/>
    <w:rsid w:val="00557362"/>
    <w:rsid w:val="00566DF0"/>
    <w:rsid w:val="00567A44"/>
    <w:rsid w:val="00571CC6"/>
    <w:rsid w:val="0057567E"/>
    <w:rsid w:val="005829B5"/>
    <w:rsid w:val="00583B84"/>
    <w:rsid w:val="00592D31"/>
    <w:rsid w:val="005A312A"/>
    <w:rsid w:val="005A4DED"/>
    <w:rsid w:val="005B0A5E"/>
    <w:rsid w:val="005B2CE5"/>
    <w:rsid w:val="005B5E55"/>
    <w:rsid w:val="005C0666"/>
    <w:rsid w:val="005C4EFE"/>
    <w:rsid w:val="005C5A37"/>
    <w:rsid w:val="005C6649"/>
    <w:rsid w:val="005D1F81"/>
    <w:rsid w:val="005D4AB8"/>
    <w:rsid w:val="005F0799"/>
    <w:rsid w:val="005F3013"/>
    <w:rsid w:val="005F3A5B"/>
    <w:rsid w:val="005F6CAA"/>
    <w:rsid w:val="00600168"/>
    <w:rsid w:val="00603583"/>
    <w:rsid w:val="00610203"/>
    <w:rsid w:val="006126A5"/>
    <w:rsid w:val="006130A6"/>
    <w:rsid w:val="00613377"/>
    <w:rsid w:val="006206B4"/>
    <w:rsid w:val="00626E09"/>
    <w:rsid w:val="00630B8B"/>
    <w:rsid w:val="006358AF"/>
    <w:rsid w:val="00644641"/>
    <w:rsid w:val="0064502B"/>
    <w:rsid w:val="00647B84"/>
    <w:rsid w:val="00650D9E"/>
    <w:rsid w:val="006525F7"/>
    <w:rsid w:val="006572A3"/>
    <w:rsid w:val="0066231C"/>
    <w:rsid w:val="00666EE7"/>
    <w:rsid w:val="00677E28"/>
    <w:rsid w:val="0068329D"/>
    <w:rsid w:val="00683FD6"/>
    <w:rsid w:val="006842E0"/>
    <w:rsid w:val="00685223"/>
    <w:rsid w:val="006929F9"/>
    <w:rsid w:val="006A081A"/>
    <w:rsid w:val="006A5230"/>
    <w:rsid w:val="006A5734"/>
    <w:rsid w:val="006A780B"/>
    <w:rsid w:val="006B1D5B"/>
    <w:rsid w:val="006B3CDC"/>
    <w:rsid w:val="006C085B"/>
    <w:rsid w:val="006C1FE7"/>
    <w:rsid w:val="006C2FA8"/>
    <w:rsid w:val="006C4588"/>
    <w:rsid w:val="006D6436"/>
    <w:rsid w:val="006D6741"/>
    <w:rsid w:val="006E0667"/>
    <w:rsid w:val="006E639F"/>
    <w:rsid w:val="006F6EE6"/>
    <w:rsid w:val="006F7E71"/>
    <w:rsid w:val="0070106B"/>
    <w:rsid w:val="007032A9"/>
    <w:rsid w:val="00720074"/>
    <w:rsid w:val="00722CB2"/>
    <w:rsid w:val="007233B3"/>
    <w:rsid w:val="00726864"/>
    <w:rsid w:val="007428EA"/>
    <w:rsid w:val="00743A23"/>
    <w:rsid w:val="00743B74"/>
    <w:rsid w:val="007530DD"/>
    <w:rsid w:val="007553AC"/>
    <w:rsid w:val="00757B99"/>
    <w:rsid w:val="007605EE"/>
    <w:rsid w:val="00762FF0"/>
    <w:rsid w:val="0076440E"/>
    <w:rsid w:val="00771601"/>
    <w:rsid w:val="007719B5"/>
    <w:rsid w:val="00773E5D"/>
    <w:rsid w:val="0077591D"/>
    <w:rsid w:val="00775D2D"/>
    <w:rsid w:val="0077678C"/>
    <w:rsid w:val="00777A70"/>
    <w:rsid w:val="007806D7"/>
    <w:rsid w:val="00782C6F"/>
    <w:rsid w:val="00786CF3"/>
    <w:rsid w:val="00787315"/>
    <w:rsid w:val="0078769E"/>
    <w:rsid w:val="00794059"/>
    <w:rsid w:val="007A401F"/>
    <w:rsid w:val="007A7E08"/>
    <w:rsid w:val="007B466E"/>
    <w:rsid w:val="007C0117"/>
    <w:rsid w:val="007C08A6"/>
    <w:rsid w:val="007C692F"/>
    <w:rsid w:val="007C6FB2"/>
    <w:rsid w:val="007E3D56"/>
    <w:rsid w:val="00801417"/>
    <w:rsid w:val="00824FF0"/>
    <w:rsid w:val="00826066"/>
    <w:rsid w:val="00827977"/>
    <w:rsid w:val="0084014D"/>
    <w:rsid w:val="008406C3"/>
    <w:rsid w:val="00845DDD"/>
    <w:rsid w:val="008477C4"/>
    <w:rsid w:val="008526F0"/>
    <w:rsid w:val="008546F6"/>
    <w:rsid w:val="00854814"/>
    <w:rsid w:val="00855166"/>
    <w:rsid w:val="0085567B"/>
    <w:rsid w:val="0085793F"/>
    <w:rsid w:val="00862D98"/>
    <w:rsid w:val="00870541"/>
    <w:rsid w:val="00872778"/>
    <w:rsid w:val="008744DE"/>
    <w:rsid w:val="008937F9"/>
    <w:rsid w:val="008A1200"/>
    <w:rsid w:val="008A7146"/>
    <w:rsid w:val="008B4754"/>
    <w:rsid w:val="008B4C18"/>
    <w:rsid w:val="008C0665"/>
    <w:rsid w:val="008C2185"/>
    <w:rsid w:val="008D1290"/>
    <w:rsid w:val="008D267C"/>
    <w:rsid w:val="008E0958"/>
    <w:rsid w:val="008E5D2A"/>
    <w:rsid w:val="008E6B3C"/>
    <w:rsid w:val="008F0135"/>
    <w:rsid w:val="008F12C0"/>
    <w:rsid w:val="008F3B64"/>
    <w:rsid w:val="008F4C4A"/>
    <w:rsid w:val="009024E3"/>
    <w:rsid w:val="00904C07"/>
    <w:rsid w:val="00907B68"/>
    <w:rsid w:val="00911390"/>
    <w:rsid w:val="009136C2"/>
    <w:rsid w:val="009203D8"/>
    <w:rsid w:val="00922159"/>
    <w:rsid w:val="00923547"/>
    <w:rsid w:val="009245D4"/>
    <w:rsid w:val="0093716C"/>
    <w:rsid w:val="00943AEC"/>
    <w:rsid w:val="00945092"/>
    <w:rsid w:val="00955C3D"/>
    <w:rsid w:val="00956209"/>
    <w:rsid w:val="00960CB6"/>
    <w:rsid w:val="009626EE"/>
    <w:rsid w:val="00962EE8"/>
    <w:rsid w:val="00970B1E"/>
    <w:rsid w:val="009721C6"/>
    <w:rsid w:val="009732ED"/>
    <w:rsid w:val="0097346A"/>
    <w:rsid w:val="009740CF"/>
    <w:rsid w:val="00980CF3"/>
    <w:rsid w:val="009839E7"/>
    <w:rsid w:val="00995B4E"/>
    <w:rsid w:val="009A2F37"/>
    <w:rsid w:val="009A2F3C"/>
    <w:rsid w:val="009A3CD0"/>
    <w:rsid w:val="009A450F"/>
    <w:rsid w:val="009A6039"/>
    <w:rsid w:val="009B1F33"/>
    <w:rsid w:val="009B2F2C"/>
    <w:rsid w:val="009C6FCC"/>
    <w:rsid w:val="009C7338"/>
    <w:rsid w:val="009E0EF0"/>
    <w:rsid w:val="009F325C"/>
    <w:rsid w:val="00A00973"/>
    <w:rsid w:val="00A020D1"/>
    <w:rsid w:val="00A05550"/>
    <w:rsid w:val="00A0673E"/>
    <w:rsid w:val="00A10CA7"/>
    <w:rsid w:val="00A229AD"/>
    <w:rsid w:val="00A35107"/>
    <w:rsid w:val="00A507D7"/>
    <w:rsid w:val="00A52EDA"/>
    <w:rsid w:val="00A569F3"/>
    <w:rsid w:val="00A56DCC"/>
    <w:rsid w:val="00A56DE2"/>
    <w:rsid w:val="00A610C4"/>
    <w:rsid w:val="00A66A25"/>
    <w:rsid w:val="00A67355"/>
    <w:rsid w:val="00A71911"/>
    <w:rsid w:val="00A833C0"/>
    <w:rsid w:val="00AA203F"/>
    <w:rsid w:val="00AB0A11"/>
    <w:rsid w:val="00AB43A1"/>
    <w:rsid w:val="00AB48C2"/>
    <w:rsid w:val="00AC35BA"/>
    <w:rsid w:val="00AC4182"/>
    <w:rsid w:val="00AD0C74"/>
    <w:rsid w:val="00AD34D7"/>
    <w:rsid w:val="00AF008D"/>
    <w:rsid w:val="00AF0523"/>
    <w:rsid w:val="00AF343B"/>
    <w:rsid w:val="00AF4155"/>
    <w:rsid w:val="00AF5169"/>
    <w:rsid w:val="00B11E1A"/>
    <w:rsid w:val="00B155C4"/>
    <w:rsid w:val="00B30757"/>
    <w:rsid w:val="00B360F7"/>
    <w:rsid w:val="00B5351C"/>
    <w:rsid w:val="00B64FD4"/>
    <w:rsid w:val="00B673F8"/>
    <w:rsid w:val="00B70D63"/>
    <w:rsid w:val="00B72F8B"/>
    <w:rsid w:val="00B73AFB"/>
    <w:rsid w:val="00B80B93"/>
    <w:rsid w:val="00B81D83"/>
    <w:rsid w:val="00B87D74"/>
    <w:rsid w:val="00B91A6A"/>
    <w:rsid w:val="00BA4404"/>
    <w:rsid w:val="00BA45F4"/>
    <w:rsid w:val="00BA5A47"/>
    <w:rsid w:val="00BB0817"/>
    <w:rsid w:val="00BB509B"/>
    <w:rsid w:val="00BC4BF6"/>
    <w:rsid w:val="00BF2701"/>
    <w:rsid w:val="00BF3E8B"/>
    <w:rsid w:val="00BF51BC"/>
    <w:rsid w:val="00BF7E5E"/>
    <w:rsid w:val="00C01AD4"/>
    <w:rsid w:val="00C01F47"/>
    <w:rsid w:val="00C056C3"/>
    <w:rsid w:val="00C0773A"/>
    <w:rsid w:val="00C1234D"/>
    <w:rsid w:val="00C14C16"/>
    <w:rsid w:val="00C17221"/>
    <w:rsid w:val="00C21641"/>
    <w:rsid w:val="00C21CF7"/>
    <w:rsid w:val="00C24550"/>
    <w:rsid w:val="00C34F40"/>
    <w:rsid w:val="00C3594E"/>
    <w:rsid w:val="00C40B46"/>
    <w:rsid w:val="00C41D8F"/>
    <w:rsid w:val="00C441A0"/>
    <w:rsid w:val="00C46520"/>
    <w:rsid w:val="00C5205C"/>
    <w:rsid w:val="00C551D3"/>
    <w:rsid w:val="00C60C3D"/>
    <w:rsid w:val="00C61AE9"/>
    <w:rsid w:val="00C6629E"/>
    <w:rsid w:val="00C70091"/>
    <w:rsid w:val="00C729FF"/>
    <w:rsid w:val="00C763B5"/>
    <w:rsid w:val="00C7683E"/>
    <w:rsid w:val="00C82E28"/>
    <w:rsid w:val="00C94C5E"/>
    <w:rsid w:val="00CA0668"/>
    <w:rsid w:val="00CB4512"/>
    <w:rsid w:val="00CD027B"/>
    <w:rsid w:val="00CE5EFD"/>
    <w:rsid w:val="00CE5F39"/>
    <w:rsid w:val="00CF791E"/>
    <w:rsid w:val="00D0565C"/>
    <w:rsid w:val="00D1005A"/>
    <w:rsid w:val="00D1169A"/>
    <w:rsid w:val="00D13796"/>
    <w:rsid w:val="00D14E18"/>
    <w:rsid w:val="00D16878"/>
    <w:rsid w:val="00D16EF7"/>
    <w:rsid w:val="00D21082"/>
    <w:rsid w:val="00D26742"/>
    <w:rsid w:val="00D34D4D"/>
    <w:rsid w:val="00D36631"/>
    <w:rsid w:val="00D437A6"/>
    <w:rsid w:val="00D52532"/>
    <w:rsid w:val="00D7386E"/>
    <w:rsid w:val="00D74442"/>
    <w:rsid w:val="00D80D3F"/>
    <w:rsid w:val="00D835AB"/>
    <w:rsid w:val="00D874ED"/>
    <w:rsid w:val="00D91C67"/>
    <w:rsid w:val="00DA49AA"/>
    <w:rsid w:val="00DA5C00"/>
    <w:rsid w:val="00DA7184"/>
    <w:rsid w:val="00DB169D"/>
    <w:rsid w:val="00DB44EF"/>
    <w:rsid w:val="00DB4741"/>
    <w:rsid w:val="00DC0C3E"/>
    <w:rsid w:val="00DC34FC"/>
    <w:rsid w:val="00DD3645"/>
    <w:rsid w:val="00DD46E8"/>
    <w:rsid w:val="00DE053F"/>
    <w:rsid w:val="00DE193C"/>
    <w:rsid w:val="00DE6764"/>
    <w:rsid w:val="00DF3D51"/>
    <w:rsid w:val="00DF72A8"/>
    <w:rsid w:val="00E00934"/>
    <w:rsid w:val="00E010E0"/>
    <w:rsid w:val="00E021A3"/>
    <w:rsid w:val="00E10573"/>
    <w:rsid w:val="00E17AAF"/>
    <w:rsid w:val="00E215C3"/>
    <w:rsid w:val="00E23981"/>
    <w:rsid w:val="00E2403E"/>
    <w:rsid w:val="00E27895"/>
    <w:rsid w:val="00E27C02"/>
    <w:rsid w:val="00E31A5B"/>
    <w:rsid w:val="00E33844"/>
    <w:rsid w:val="00E34690"/>
    <w:rsid w:val="00E35FB7"/>
    <w:rsid w:val="00E41D8A"/>
    <w:rsid w:val="00E420D0"/>
    <w:rsid w:val="00E433E5"/>
    <w:rsid w:val="00E4443B"/>
    <w:rsid w:val="00E46214"/>
    <w:rsid w:val="00E61B12"/>
    <w:rsid w:val="00E64E05"/>
    <w:rsid w:val="00E667CF"/>
    <w:rsid w:val="00E67DC4"/>
    <w:rsid w:val="00E735F4"/>
    <w:rsid w:val="00E74EB0"/>
    <w:rsid w:val="00E74ED3"/>
    <w:rsid w:val="00E81932"/>
    <w:rsid w:val="00E90036"/>
    <w:rsid w:val="00E91A1F"/>
    <w:rsid w:val="00E93D1A"/>
    <w:rsid w:val="00EA0259"/>
    <w:rsid w:val="00EA360D"/>
    <w:rsid w:val="00EA3BEC"/>
    <w:rsid w:val="00EA5CAA"/>
    <w:rsid w:val="00EA644B"/>
    <w:rsid w:val="00EA7688"/>
    <w:rsid w:val="00EB1C52"/>
    <w:rsid w:val="00EB2A79"/>
    <w:rsid w:val="00EB2BC3"/>
    <w:rsid w:val="00EB30A0"/>
    <w:rsid w:val="00EB3760"/>
    <w:rsid w:val="00ED06CD"/>
    <w:rsid w:val="00ED66C2"/>
    <w:rsid w:val="00EE5703"/>
    <w:rsid w:val="00EE5997"/>
    <w:rsid w:val="00EE5AD2"/>
    <w:rsid w:val="00EF1847"/>
    <w:rsid w:val="00EF2CB8"/>
    <w:rsid w:val="00EF4B09"/>
    <w:rsid w:val="00F00797"/>
    <w:rsid w:val="00F049F5"/>
    <w:rsid w:val="00F066D6"/>
    <w:rsid w:val="00F10CB6"/>
    <w:rsid w:val="00F11AAE"/>
    <w:rsid w:val="00F13304"/>
    <w:rsid w:val="00F15EF9"/>
    <w:rsid w:val="00F168A5"/>
    <w:rsid w:val="00F225F1"/>
    <w:rsid w:val="00F229B6"/>
    <w:rsid w:val="00F26783"/>
    <w:rsid w:val="00F27577"/>
    <w:rsid w:val="00F31B13"/>
    <w:rsid w:val="00F3552C"/>
    <w:rsid w:val="00F4081A"/>
    <w:rsid w:val="00F44B35"/>
    <w:rsid w:val="00F4534A"/>
    <w:rsid w:val="00F5250B"/>
    <w:rsid w:val="00F76641"/>
    <w:rsid w:val="00F821E3"/>
    <w:rsid w:val="00F90CEB"/>
    <w:rsid w:val="00F935C7"/>
    <w:rsid w:val="00F94061"/>
    <w:rsid w:val="00F9581F"/>
    <w:rsid w:val="00FB5E28"/>
    <w:rsid w:val="00FD2A44"/>
    <w:rsid w:val="00FD591D"/>
    <w:rsid w:val="00FD6A45"/>
    <w:rsid w:val="00FE0D45"/>
    <w:rsid w:val="00FE1912"/>
    <w:rsid w:val="00FE28C0"/>
    <w:rsid w:val="00FE318B"/>
    <w:rsid w:val="00FE3D43"/>
    <w:rsid w:val="00FE4280"/>
    <w:rsid w:val="00FE4B5A"/>
    <w:rsid w:val="00FF1292"/>
    <w:rsid w:val="00FF264B"/>
    <w:rsid w:val="00FF6F7E"/>
    <w:rsid w:val="214ED25A"/>
    <w:rsid w:val="2D4EDB39"/>
    <w:rsid w:val="5AAEBFE2"/>
    <w:rsid w:val="5FF8A28C"/>
    <w:rsid w:val="6D2EFB70"/>
    <w:rsid w:val="701D54BB"/>
  </w:rsids>
  <w:docVars>
    <w:docVar w:name="Avdeling" w:val="lab_avdeling"/>
    <w:docVar w:name="Avsnitt" w:val="lab_avsnitt"/>
    <w:docVar w:name="Bedriftsnavn" w:val="Datakvalitet AS"/>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EksRef]"/>
    <w:docVar w:name="ek_ansvarlig" w:val="Hanne Øverby Haga"/>
    <w:docVar w:name="ek_bedriftsnavn" w:val="Norsk akkreditering"/>
    <w:docVar w:name="ek_dbfields" w:val="EK_Avdeling¤2#4¤2# ¤3#EK_Avsnitt¤2#4¤2# ¤3#EK_Bedriftsnavn¤2#1¤2#Norsk akkreditering¤3#EK_GjelderFra¤2#0¤2#23.11.2021¤3#EK_KlGjelderFra¤2#0¤2#¤3#EK_Opprettet¤2#0¤2#06.02.2013¤3#EK_Utgitt¤2#0¤2#14.03.2008¤3#EK_IBrukDato¤2#0¤2#23.11.2021¤3#EK_DokumentID¤2#0¤2#D00072¤3#EK_DokTittel¤2#0¤2#Vilkår for å være akkreditert¤3#EK_DokType¤2#0¤2#Krav¤3#EK_DocLvlShort¤2#0¤2# ¤3#EK_DocLevel¤2#0¤2# ¤3#EK_EksRef¤2#2¤2# 44_x0009_._x0009_IAF MD 2:2017 Transfer of Accredited Certification of Management Systems_x0009_00066_x0009_https://iaf.nu/en/iaf-documents/?cat_id=7_x0009_¤1#._x0009_IAF MD 3:2008 Advanced Surveillance and Recertification Procedures (ASRP)_x0009_00067_x0009_http://www.iaf.nu/upFiles/IAFMD32008_ASRP_Pub_issue_1_v2.pdf_x0009_¤1#._x0009_IAF MD 6:2014 Application of ISO 14065:2013_x0009_00070_x0009_http://www.iaf.nu/upFiles/MD6_2014_Issue_2_Publication_Copy_23032014.pdf_x0009_¤1#._x0009_IAF MD 7:2010 Harmonisation of Sanctions_x0009_00071_x0009_https://iaf.nu/en/iaf-documents/?cat_id=7_x0009_¤1#._x0009_IAF MD 12:2016 Accreditation Assessment of Conformity Assessment Bodies with Activities in Multiple Countries_x0009_00076_x0009_http://www.iaf.nu/upFiles/IAFMD122016Issue206012016.pdf_x0009_¤1#._x0009_IAF MD 17:2015 Witnessing Activities for the Accreditation of Management Systems Certification Bodies_x0009_00081_x0009_http://www.iaf.nu/upFiles/IAF_MD172014WitnessingActivitiesIssue1PDFPublicationVersion.pdf_x0009_¤1#._x0009_IAF ID 1:2014 IAF Informative Document for QMS and EMS Scopes of Accreditation_x0009_00104_x0009_http://www.iaf.nu/upFiles/IAFID1QMS_EMS_Codes20140610.pdf_x0009_¤1#._x0009_IAF ID 3:2011 Informative Document for Management of Extraordinary Events or Circumstances Affecting ABs, CABs and Certified Organizations_x0009_00037_x0009_https://iaf.nu/en/iaf-documents/?cat_id=10_x0009_¤1#_x0009_International Accreditation Forum (IAF)_x0009_00606_x0009_https://iaf.nu/en/iaf-documents-categories/_x0009_¤1#._x0009_ILAC P8:12/2019 ILAC Mutual Recognition Arrangement (Arrangement): Supplementary Requirements and Guidelines for the Use of Accreditation Symbols and for Claims of Accreditation Status by Accredited Laboratories and Inspection Bodies_x0009_00114_x0009_https://ilac.org/publications-and-resources/ilac-policy-series/_x0009_¤1#._x0009_ILAC P9:06/2014 ILAC Policy for Participation in Proficiency Testing Activities_x0009_00014_x0009_http://ilac.org/publications-and-resources/ilac-policy-series/_x0009_¤1#._x0009_ILAC P10:07/2020 ILAC Policy on Metrological Traceability of Measurement Results_x0009_00015_x0009_http://ilac.org/publications-and-resources/ilac-policy-series/_x0009_¤1#._x0009_ILAC P14:09/2020 ILAC Policy for Measurement Uncertainty in Calibration_x0009_00047_x0009_http://ilac.org/publications-and-resources/ilac-policy-series/_x0009_¤1#._x0009_ILAC P15:05/2020 Application of ISO/IEC 17020:2012 for the Accreditation of Inspection Bodies_x0009_00117_x0009_http://ilac.org/publications-and-resources/ilac-policy-series/_x0009_¤1#_x0009_International Laboratory Accreditation Cooperation (ILAC)_x0009_00602_x0009_https://ilac.org/publications-and-resources/_x0009_¤1#._x0009_EA-2/17 M:2020 EA Guidance on the horizontal requirements for the accreditation of conformity assessment bodies for notification purposes_x0009_00011_x0009_https://european-accreditation.org/publications/ea-2-17-m/_x0009_¤1#._x0009_EA-3/01 M:2021 EA Conditions for the use of accreditation symbols, text reference to accreditation and reference to EA MLA Signatory Status_x0009_00006_x0009_https://european-accreditation.org/publications/ea-3-01-m/_x0009_¤1#._x0009_EA-4/02 M:2021 Evaluation of the Uncertainty of Measurement in calibration_x0009_00038_x0009_https://european-accreditation.org/publications/ea-4-02-m/_x0009_¤1#._x0009_EA 6/03 M:2013 EA Document for Recognition of Verifiers under the EU ETS Directive_x0009_00039_x0009_http://www.european-accreditation.org/publication/ea-6-03-m-rev04-november-2013-rev_x0009_¤1#_x0009_European Accreditation (EA)_x0009_00603_x0009_https://european-accreditation.org/information-center/ea-publications/_x0009_¤1#_x0009_Forskrift om gebyrer for Norsk akkrediterings tjenester_x0009_00129_x0009_https://lovdata.no/dokument/SF/forskrift/2021-07-19-2432_x0009_¤1#_x0009_Offentleglova_x0009_00146_x0009_https://lovdata.no/dokument/NL/lov/2006-05-19-16?q=offentleglova_x0009_¤1#_x0009_Lov om behandlingsmåten i forvaltningssaker (forvaltningsloven)_x0009_00168_x0009_https://lovdata.no/dokument/NL/lov/1967-02-10_x0009_¤1#_x0009_Forurensningsloven_x0009_00615_x0009_https://lovdata.no/dokument/NL/lov/1981-03-13-6?q=forurensningsloven_x0009_¤1#._x0009_Vilkår for registrering i Norsk akkrediterings GLP-register_x0009_00600_x0009_https://akkreditert.no/globalassets/na-dokumenter/dok00081.pdf_x0009_¤1#._x0009_Vilkår for bruk av Norsk akkrediterings logo i akkrediteringsmerker og henvisning til akkreditering og god laboratoriepraksis (GLP)_x0009_00601_x0009_https://www.akkreditert.no/globalassets/na-dokumenter/dok00067.pdf_x0009_¤1#._x0009_akkreditert.no_x0009_00604_x0009_https://akkreditert.no/_x0009_¤1#._x0009_Norsk akkreditering (NA)_x0009_00605_x0009_https://akkreditert.no/_x0009_¤1#._x0009_Krav til bruk av fleksibel akkreditering_x0009_00607_x0009_https://akkreditert.no/globalassets/na-dokumenter/dok00085.pdf_x0009_¤1#._x0009_Krav til etablering av metrologisk sporbarhet, kalibrering og kontroll av utstyr_x0009_00608_x0009_https://akkreditert.no/globalassets/na-dokumenter/dok00859.pdf_x0009_¤1#_x0009_NS-EN ISO/IEC 17025:2017_x0009_00561_x0009_https://standard.no/no/Nettbutikk/produktkatalogen/Produktpresentasjon/?ProductID=979100_x0009_¤1#_x0009_NS-EN ISO 15189:2012_x0009_00562_x0009_https://standard.no/no/Nettbutikk/produktkatalogen/Produktpresentasjon/?ProductID=653831_x0009_¤1#_x0009_NS-EN ISO/IEC 17020:2012_x0009_00563_x0009_https://standard.no/no/Nettbutikk/produktkatalogen/Produktpresentasjon/?ProductID=588376_x0009_¤1#_x0009_NS-EN ISO/IEC 17065:2012_x0009_00564_x0009_https://standard.no/no/Nettbutikk/produktkatalogen/Produktpresentasjon/?ProductID=710403_x0009_¤1#_x0009_NS-EN ISO/IEC 17021-1:2015_x0009_00565_x0009_https://standard.no/no/Nettbutikk/produktkatalogen/Produktpresentasjon/?ProductID=769871_x0009_¤1#_x0009_NS-EN ISO/IEC 17024:2012_x0009_00566_x0009_https://standard.no/no/Nettbutikk/produktkatalogen/Produktpresentasjon/?ProductID=641000_x0009_¤1#_x0009_NS-EN ISO/IEC 17043:2010_x0009_00567_x0009_https://standard.no/no/Nettbutikk/produktkatalogen/Produktpresentasjon/?ProductID=428579_x0009_¤1#_x0009_NS-EN ISO 20387:2018_x0009_00568_x0009_https://standard.no/no/Nettbutikk/produktkatalogen/Produktpresentasjon/?ProductID=988100_x0009_¤1#_x0009_NS-EN ISO 17034:2016_x0009_00569_x0009_https://standard.no/no/Nettbutikk/produktkatalogen/Produktpresentasjon/?ProductID=877583_x0009_¤1#_x0009_NS-EN ISO 14065:2013_x0009_00570_x0009_https://standard.no/no/Nettbutikk/produktkatalogen/Produktpresentasjon/?ProductID=646978_x0009_¤1#_x0009_NS-EN ISO/IEC 17029:2019_x0009_00613_x0009_https://standard.no/no/Nettbutikk/produktkatalogen/Produktpresentasjon/?ProductID=1114357_x0009_¤1#_x0009_Commission Implementing Regulation (EU) 2018/2067_x0009_00611_x0009_https://eur-lex.europa.eu/legal-content/EN/TXT/?toc=OJ:L:2018:334:TOC&amp;uri=uriserv:OJ.L_.2018.334.01.0094.01.ENG_x0009_¤1#_x0009_Commission Regulation (EU) 2015/757_x0009_00612_x0009_https://eur-lex.europa.eu/legal-content/EN/TXT/?uri=celex%3A32015R0757_x0009_¤1#_x0009_EU Regulation (EC) no 1221/2009_x0009_00614_x0009_https://eur-lex.europa.eu/legal-content/en/ALL/?uri=CELEX%3A32009R1221_x0009_¤1#¤3#EK_Erstatter¤2#0¤2#4.03¤3#EK_ErstatterD¤2#0¤2#12.01.2017¤3#EK_Signatur¤2#0¤2#Cecilie Laake¤3#EK_Verifisert¤2#0¤2# ¤3#EK_Hørt¤2#0¤2# ¤3#EK_AuditReview¤2#2¤2# ¤3#EK_AuditApprove¤2#2¤2# ¤3#EK_Gradering¤2#0¤2#Åpen¤3#EK_Gradnr¤2#4¤2#0¤3#EK_Kapittel¤2#4¤2# ¤3#EK_Referanse¤2#2¤2# 0_x0009_¤3#EK_RefNr¤2#0¤2#2.1.3.2¤3#EK_Revisjon¤2#0¤2#5.00¤3#EK_Ansvarlig¤2#0¤2#Hanne Øverby Haga¤3#EK_UText0¤2#0¤2#MAE, TKD, BBH, HOH¤3#EK_UText1¤2#0¤2#Kvalitetsleder¤3#EK_UText2¤2#0¤2# ¤3#EK_UText3¤2#0¤2# ¤3#EK_UText4¤2#0¤2# ¤3#EK_Status¤2#0¤2#I bruk¤3#EK_Stikkord¤2#0¤2#Vilkår, 25/31, akk, TB, LB, krav, requir, tx, LA, emas, ets, mrv, rmp, witnessing, observasjon¤3#EK_SuperStikkord¤2#0¤2#¤3#EK_Rapport¤2#3¤2#¤3#EK_EKPrintMerke¤2#0¤2#Uoffisiell utskrift er kun gyldig på utskriftsdato¤3#EK_Watermark¤2#0¤2#¤3#EK_Utgave¤2#0¤2#5.00¤3#EK_Merknad¤2#7¤2#Revidert utgave - hele dokumentet er betydelig oppdatert og endret, og har vært på høring hos akkrediterte virksomheter, innleide bedømmere og NAs fagråd.¤3#EK_VerLogg¤2#2¤2#Ver. 5.00 - 23.11.2021|Revidert utgave - hele dokumentet er betydelig oppdatert og endret, og har vært på høring hos akkrediterte virksomheter, innleide bedømmere og NAs fagråd.¤1#Ver. 4.03 - 12.01.2017|Versjon 4,03 er publisert grunnet ITK-problemer ved publisering av versjon 4,02 på nettsiden. &#13;_x000a_Ingen endringer er foretatt i denne versjonen, men endringer i versjon 4.02 var:&#13;_x000a_Tidligere NA Dok 52 &quot;Angivelse av måleusikkerhet ved kalibreringer&quot; er tilbaketrukket fra og med 01.01.2017 og er erstattet med EA-4/02 og ILAC P14.¤1#Ver. 4.02 - 05.01.2017|Tildligere NA Dok 52 &quot;Angivelse av måleusikkerhet ved kalibreringer&quot; er  tilbaketrukket fra og med 01.01.2017 og er erstattet med EA-4/02 og ILAC P14.&#13;_x000a_&#13;_x000a_NA Dok 25/31 er fjernet fra tittelen på dokumentet.¤1#Ver. 4.01 - 19.04.2016|Dette dokumentet beskriver de vilkår som må oppfylles av organisasjoner som er akkreditert eller som søker akkreditering. &#13;_x000a_Endringer i denne versjonen er:&#13;_x000a_- Ny kap. 6 Plikt til å følge nasjonale lover og forskrifter.&#13;_x000a_- Det er satt inn ny paragraf i kap. 26 (tidligere 25) Spesifikke vilkår for inspeksjonsorganer.&#13;_x000a_- Det er satt inn flere elementer i kap. 27 (tidligere 26 Spesifikke vilkår for SLP arrangører (ISO 17043).&#13;_x000a_- Presiseringer i enkelte krav.&#13;_x000a_- Noen skrivefeil er rettet opp.&#13;_x000a_&#13;_x000a_Dokumentet tas i bruk fra og med 25.04.2016.&#13;_x000a_¤1#Ver. 4.00 - 23.11.2015|Formålet med revisjonen har vært å gjøre dokumentet mer oversiktlig og tydelig og å bedre beskrive NAs saksbehandling i forbindelse med akkreditering.  Dokumentets første del (fram til og med kapittel 22) omhandler forhold som er generelle og som gjelder for alle akkrediterte organisasjoner. I tillegg er det utarbeidet egne kapitler som gjelder de ulike typene akkreditering. &#13;_x000a_&#13;_x000a_De viktigste faktiske endringene i dokumentet er at antall runder med innsending av korrigerende tiltak nå er begrenset til tre og at maksimal varighet av en suspensjon er øket til 1 år.¤1#Ver. 3.01 - 06.06.2014|&#13;_x000a_Omfattende revisjon av krav.&#13;_x000a_EØS-vareloven er inkludert i denne versjonen¤1#Ver. 3.00 - 10.05.2013|¤1#Ver. 2.01 - 09.02.2013|¤1#Ver. 2.00 - 06.02.2013|¤3#EK_RF1¤2#4¤2# ¤3#EK_RF2¤2#4¤2# ¤3#EK_RF3¤2#4¤2# ¤3#EK_RF4¤2#4¤2# ¤3#EK_RF5¤2#4¤2# ¤3#EK_RF6¤2#4¤2# ¤3#EK_RF7¤2#4¤2# ¤3#EK_RF8¤2#4¤2# ¤3#EK_RF9¤2#4¤2# ¤3#EK_Mappe1¤2#4¤2# ¤3#EK_Mappe2¤2#4¤2# ¤3#EK_Mappe3¤2#4¤2# ¤3#EK_Mappe4¤2#4¤2# ¤3#EK_Mappe5¤2#4¤2# ¤3#EK_Mappe6¤2#4¤2# ¤3#EK_Mappe7¤2#4¤2# ¤3#EK_Mappe8¤2#4¤2# ¤3#EK_Mappe9¤2#4¤2# ¤3#EK_DL¤2#0¤2#2¤3#EK_GjelderTil¤2#0¤2#23.11.2022¤3#EK_Vedlegg¤2#2¤2# 0_x0009_¤3#EK_AvdelingOver¤2#4¤2# ¤3#EK_HRefNr¤2#0¤2# ¤3#EK_HbNavn¤2#0¤2# ¤3#EK_DokRefnr¤2#4¤2#00020103¤3#EK_Dokendrdato¤2#4¤2#19.11.2021 11:45:18¤3#EK_HbType¤2#4¤2# ¤3#EK_Offisiell¤2#4¤2# ¤3#EK_VedleggRef¤2#4¤2#2.1.3.2¤3#EK_Strukt00¤2#5¤2#¤5#2¤5#Kjerneprosesser¤5#1¤5#0¤4#.¤5#1¤5#Akkreditering¤5#4¤5#0¤4#.¤5#3¤5#Kundedokumenter (nettsiden)¤5#0¤5#0¤4#/¤3#EK_Strukt01¤2#5¤2#¤3#EK_Pub¤2#6¤2#;2;10;15;1;¤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2¤5#Kjerneprosesser¤5#1¤5#0¤4#.¤5#1¤5#Akkreditering¤5#4¤5#0¤4#.¤5#3¤5#Kundedokumenter (nettsiden)¤5#0¤5#0¤4#/¤3#"/>
    <w:docVar w:name="ek_dl" w:val="2"/>
    <w:docVar w:name="ek_doclevel" w:val=" "/>
    <w:docVar w:name="ek_doclvlshort" w:val=" "/>
    <w:docVar w:name="ek_dokansvnavn" w:val="Kvalitetsleder"/>
    <w:docVar w:name="ek_doktittel" w:val="Vilkår for å være akkreditert"/>
    <w:docVar w:name="ek_doktype" w:val="Krav/Requirement"/>
    <w:docVar w:name="ek_dokumentid" w:val="D00072"/>
    <w:docVar w:name="ek_editprotect" w:val="-1"/>
    <w:docVar w:name="ek_ekprintmerke" w:val="Uoffisiell utskrift er kun gyldig på utskriftsdato"/>
    <w:docVar w:name="ek_eksref" w:val="[EK_EksRef]"/>
    <w:docVar w:name="ek_erstatter" w:val="4.03"/>
    <w:docVar w:name="ek_erstatterd" w:val="12.01.2017"/>
    <w:docVar w:name="ek_format" w:val="-10"/>
    <w:docVar w:name="ek_gjelderfra" w:val="23.11.2021"/>
    <w:docVar w:name="ek_gjeldertil" w:val="23.11.2022"/>
    <w:docVar w:name="ek_gradering" w:val="Åpen"/>
    <w:docVar w:name="ek_hbnavn" w:val=" "/>
    <w:docVar w:name="ek_hrefnr" w:val=" "/>
    <w:docVar w:name="ek_hørt" w:val=" "/>
    <w:docVar w:name="ek_ibrukdato" w:val="23.11.2021"/>
    <w:docVar w:name="ek_klgjelderfra" w:val="[]"/>
    <w:docVar w:name="ek_merknad" w:val="Revidert utgave - hele dokumentet er betydelig oppdatert og endret, og har vært på høring hos akkrediterte virksomheter, innleide bedømmere og NAs fagråd."/>
    <w:docVar w:name="ek_opprettet" w:val="06.02.2013"/>
    <w:docVar w:name="EK_Protection" w:val="-1"/>
    <w:docVar w:name="ek_rapport" w:val="[]"/>
    <w:docVar w:name="ek_refnr" w:val=".2.1.3.2"/>
    <w:docVar w:name="ek_revisjon" w:val="5.00"/>
    <w:docVar w:name="ek_signatur" w:val="Cecilie Laake"/>
    <w:docVar w:name="ek_skrevetav" w:val="MAE, TKD, BBH, HOH"/>
    <w:docVar w:name="ek_status" w:val="I bruk"/>
    <w:docVar w:name="ek_stikkord" w:val="Vilkår, 25/31, akk, TB, LB, krav, requir, tx, LA, emas, ets, mrv, rmp, witnessing, observasjon"/>
    <w:docVar w:name="ek_superstikkord" w:val="[]"/>
    <w:docVar w:name="EK_TYPE" w:val="DOK"/>
    <w:docVar w:name="ek_utext2" w:val=" "/>
    <w:docVar w:name="ek_utext3" w:val=" "/>
    <w:docVar w:name="ek_utext4" w:val=" "/>
    <w:docVar w:name="ek_utgave" w:val="5.00"/>
    <w:docVar w:name="ek_utgitt" w:val="14.03.2008"/>
    <w:docVar w:name="ek_verifisert" w:val=" "/>
    <w:docVar w:name="Erstatter" w:val="lab_erstatter"/>
    <w:docVar w:name="idek_eksref" w:val=";00066;00067;00070;00071;00076;00081;00104;00037;00606;00114;00014;00015;00047;00117;00602;00011;00006;00038;00039;00603;00129;00146;00168;00615;00600;00601;00604;00605;00607;00608;00561;00562;00563;00564;00565;00566;00567;00568;00569;00570;00613;00611;00612;00614;"/>
    <w:docVar w:name="idxr" w:val=";00066;00067;00070;00071;00076;00081;00104;00037;00606;00114;00014;00015;00047;00117;00602;00011;00006;00038;00039;00603;00129;00146;00168;00615;00600;00601;00604;00605;00607;00608;00561;00562;00563;00564;00565;00566;00567;00568;00569;00570;00613;00611;00612;00614;"/>
    <w:docVar w:name="KHB" w:val="UB"/>
    <w:docVar w:name="skitten" w:val="0"/>
    <w:docVar w:name="tidek_eksref" w:val=";00066;00067;00070;00071;00076;00081;00104;00037;00606;00114;00014;00015;00047;00117;00602;00011;00006;00038;00039;00603;00129;00146;00168;00615;00600;00601;00604;00605;00607;00608;00561;00562;00563;00564;00565;00566;00567;00568;00569;00570;00613;00611;00612;00614;"/>
    <w:docVar w:name="Tittel" w:val="Dette er en Test tittel."/>
    <w:docVar w:name="xr00006" w:val="."/>
    <w:docVar w:name="xr00011" w:val="."/>
    <w:docVar w:name="xr00014" w:val="."/>
    <w:docVar w:name="xr00015" w:val="."/>
    <w:docVar w:name="xr00037" w:val="."/>
    <w:docVar w:name="xr00038" w:val="."/>
    <w:docVar w:name="xr00039" w:val="."/>
    <w:docVar w:name="xr00047" w:val="."/>
    <w:docVar w:name="xr00066" w:val="."/>
    <w:docVar w:name="xr00070" w:val="."/>
    <w:docVar w:name="xr00076" w:val="."/>
    <w:docVar w:name="xrf00006" w:val="https://european-accreditation.org/publications/ea-3-01-m/"/>
    <w:docVar w:name="xrf00011" w:val="https://european-accreditation.org/publications/ea-2-17-m/"/>
    <w:docVar w:name="xrf00014" w:val="http://ilac.org/publications-and-resources/ilac-policy-series/"/>
    <w:docVar w:name="xrf00015" w:val="http://ilac.org/publications-and-resources/ilac-policy-series/"/>
    <w:docVar w:name="xrf00037" w:val="https://iaf.nu/en/iaf-documents/?cat_id=10"/>
    <w:docVar w:name="xrf00038" w:val="https://european-accreditation.org/publications/ea-4-02-m/"/>
    <w:docVar w:name="xrf00039" w:val="http://www.european-accreditation.org/publication/ea-6-03-m-rev04-november-2013-rev"/>
    <w:docVar w:name="xrf00047" w:val="http://ilac.org/publications-and-resources/ilac-policy-series/"/>
    <w:docVar w:name="xrf00066" w:val="https://iaf.nu/en/iaf-documents/?cat_id=7"/>
    <w:docVar w:name="xrf00067" w:val="http://www.iaf.nu/upFiles/IAFMD32008_ASRP_Pub_issue_1_v2.pdf"/>
    <w:docVar w:name="xrf00070" w:val="http://www.iaf.nu/upFiles/MD6_2014_Issue_2_Publication_Copy_23032014.pdf"/>
    <w:docVar w:name="xrf00071" w:val="https://iaf.nu/en/iaf-documents/?cat_id=7"/>
    <w:docVar w:name="xrf00076" w:val="http://www.iaf.nu/upFiles/IAFMD122016Issue206012016.pdf"/>
    <w:docVar w:name="xrf00081" w:val="http://www.iaf.nu/upFiles/IAF_MD172014WitnessingActivitiesIssue1PDFPublicationVersion.pdf"/>
    <w:docVar w:name="xrf00104" w:val="http://www.iaf.nu/upFiles/IAFID1QMS_EMS_Codes20140610.pdf"/>
    <w:docVar w:name="xrf00114" w:val="https://ilac.org/publications-and-resources/ilac-policy-series/"/>
    <w:docVar w:name="xrf00117" w:val="http://ilac.org/publications-and-resources/ilac-policy-series/"/>
    <w:docVar w:name="xrf00129" w:val="https://lovdata.no/dokument/SF/forskrift/2021-07-19-2432"/>
    <w:docVar w:name="xrf00146" w:val="https://lovdata.no/dokument/NL/lov/2006-05-19-16?q=offentleglova"/>
    <w:docVar w:name="xrf00168" w:val="https://lovdata.no/dokument/NL/lov/1967-02-10"/>
    <w:docVar w:name="xrf00561" w:val="https://standard.no/no/Nettbutikk/produktkatalogen/Produktpresentasjon/?ProductID=979100"/>
    <w:docVar w:name="xrf00562" w:val="https://standard.no/no/Nettbutikk/produktkatalogen/Produktpresentasjon/?ProductID=653831"/>
    <w:docVar w:name="xrf00563" w:val="https://standard.no/no/Nettbutikk/produktkatalogen/Produktpresentasjon/?ProductID=588376"/>
    <w:docVar w:name="xrf00564" w:val="https://standard.no/no/Nettbutikk/produktkatalogen/Produktpresentasjon/?ProductID=710403"/>
    <w:docVar w:name="xrf00565" w:val="https://standard.no/no/Nettbutikk/produktkatalogen/Produktpresentasjon/?ProductID=769871"/>
    <w:docVar w:name="xrf00566" w:val="https://standard.no/no/Nettbutikk/produktkatalogen/Produktpresentasjon/?ProductID=641000"/>
    <w:docVar w:name="xrf00567" w:val="https://standard.no/no/Nettbutikk/produktkatalogen/Produktpresentasjon/?ProductID=428579"/>
    <w:docVar w:name="xrf00568" w:val="https://standard.no/no/Nettbutikk/produktkatalogen/Produktpresentasjon/?ProductID=988100"/>
    <w:docVar w:name="xrf00569" w:val="https://standard.no/no/Nettbutikk/produktkatalogen/Produktpresentasjon/?ProductID=877583"/>
    <w:docVar w:name="xrf00570" w:val="https://standard.no/no/Nettbutikk/produktkatalogen/Produktpresentasjon/?ProductID=646978"/>
    <w:docVar w:name="xrf00600" w:val="https://akkreditert.no/globalassets/na-dokumenter/dok00081.pdf"/>
    <w:docVar w:name="xrf00601" w:val="https://www.akkreditert.no/globalassets/na-dokumenter/dok00067.pdf"/>
    <w:docVar w:name="xrf00602" w:val="https://ilac.org/publications-and-resources/"/>
    <w:docVar w:name="xrf00603" w:val="https://european-accreditation.org/information-center/ea-publications/"/>
    <w:docVar w:name="xrf00604" w:val="https://akkreditert.no/"/>
    <w:docVar w:name="xrf00605" w:val="https://akkreditert.no/"/>
    <w:docVar w:name="xrf00606" w:val="https://iaf.nu/en/iaf-documents-categories/"/>
    <w:docVar w:name="xrf00607" w:val="https://akkreditert.no/globalassets/na-dokumenter/dok00085.pdf"/>
    <w:docVar w:name="xrf00608" w:val="https://akkreditert.no/globalassets/na-dokumenter/dok00859.pdf"/>
    <w:docVar w:name="xrf00611" w:val="https://eur-lex.europa.eu/legal-content/EN/TXT/?toc=OJ:L:2018:334:TOC&amp;uri=uriserv:OJ.L_.2018.334.01.0094.01.ENG"/>
    <w:docVar w:name="xrf00612" w:val="https://eur-lex.europa.eu/legal-content/EN/TXT/?uri=celex%3A32015R0757"/>
    <w:docVar w:name="xrf00613" w:val="https://standard.no/no/Nettbutikk/produktkatalogen/Produktpresentasjon/?ProductID=1114357"/>
    <w:docVar w:name="xrf00614" w:val="https://eur-lex.europa.eu/legal-content/en/ALL/?uri=CELEX%3A32009R1221"/>
    <w:docVar w:name="xrf00615" w:val="https://lovdata.no/dokument/NL/lov/1981-03-13-6?q=forurensningsloven"/>
    <w:docVar w:name="xrl00006" w:val=". EA-3/01 M:2012 EA Conditions for the use of accreditation symbols, text reference to accreditation and reference to EA MLA Signatory Status"/>
    <w:docVar w:name="xrl00011" w:val=". EA-2/17 M:2009 EA Guidance on the horizontal requirements for the accreditation of conformity assessment bodies for notification purposes"/>
    <w:docVar w:name="xrl00014" w:val=". ILAC P9:06/2014 ILAC Policy for Participation in Proficiency Testing Activities"/>
    <w:docVar w:name="xrl00015" w:val=". ILAC P10:01/2013 ILAC Policy on the Traceability of Measurement Results"/>
    <w:docVar w:name="xrl00037" w:val=". IAF ID 3:2011 Informative Document for Management of Extraordinary Events or Circumstances Affecting ABs, CABs and Certified Organizations"/>
    <w:docVar w:name="xrl00038" w:val=". EA-4/02 M:2013 Evaluation of the Uncertainty of Measurement In Calibration"/>
    <w:docVar w:name="xrl00039" w:val=". EA 6/03 M:2013 EA Document for Recognition of Verifiers under the EU ETS Directive"/>
    <w:docVar w:name="xrl00047" w:val=". ILAC P14:01/2013 ILAC Policy for Uncertainty in Calibration"/>
    <w:docVar w:name="xrl00066" w:val=". IAF MD 2:2007 Transfer of Accredited Certification of Management Systems"/>
    <w:docVar w:name="xrl00070" w:val=". IAF MD 6:2014 Application of ISO 14065:2013"/>
    <w:docVar w:name="xrl00076" w:val=". IAF MD 12:2016 Accreditation Assessment of Conformity Assessment Bodies with Activities in Multiple Countries"/>
    <w:docVar w:name="xrl00129" w:val=" Forskrift om gebyrer for Norsk akkrediterings tjenester (FOR-2021-07-19-2432)"/>
    <w:docVar w:name="xrt00006" w:val="EA-3/01 M:2012 EA Conditions for the use of accreditation symbols, text reference to accreditation and reference to EA MLA Signatory Status"/>
    <w:docVar w:name="xrt00011" w:val="EA-2/17 M:2009 EA Guidance on the horizontal requirements for the accreditation of conformity assessment bodies for notification purposes"/>
    <w:docVar w:name="xrt00014" w:val="ILAC P9:06/2014 ILAC Policy for Participation in Proficiency Testing Activities"/>
    <w:docVar w:name="xrt00015" w:val="ILAC P10:01/2013 ILAC Policy on the Traceability of Measurement Results"/>
    <w:docVar w:name="xrt00037" w:val="IAF ID 3:2011 Informative Document for Management of Extraordinary Events or Circumstances Affecting ABs, CABs and Certified Organizations"/>
    <w:docVar w:name="xrt00038" w:val="EA-4/02 M:2013 Evaluation of the Uncertainty of Measurement In Calibration"/>
    <w:docVar w:name="xrt00039" w:val="EA 6/03 M:2013 EA Document for Recognition of Verifiers under the EU ETS Directive"/>
    <w:docVar w:name="xrt00047" w:val="ILAC P14:01/2013 ILAC Policy for Uncertainty in Calibration"/>
    <w:docVar w:name="xrt00066" w:val="IAF MD 2:2007 Transfer of Accredited Certification of Management Systems"/>
    <w:docVar w:name="xrt00070" w:val="IAF MD 6:2014 Application of ISO 14065:2013"/>
    <w:docVar w:name="xrt00076" w:val="IAF MD 12:2016 Accreditation Assessment of Conformity Assessment Bodies with Activities in Multiple Countries"/>
    <w:docVar w:name="xrt00129" w:val="Forskrift om gebyrer for Norsk akkrediterings tjenester (FOR-2021-07-19-2432)"/>
    <w:docVar w:name="xrt00611" w:val="Commission Implementing Regulation (EU) 2018/2067"/>
    <w:docVar w:name="__Grammarly_42___1" w:val="H4sIAAAAAAAEAKtWcslP9kxRslIyNDayMDQ3NLKwMLUwNDO0NLJU0lEKTi0uzszPAykwrAUASnA8AS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4E22694A"/>
  <w15:docId w15:val="{0E782F81-9D3C-4C97-BFAD-30689B42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91D"/>
    <w:rPr>
      <w:rFonts w:asciiTheme="minorHAnsi" w:hAnsiTheme="minorHAnsi"/>
    </w:rPr>
  </w:style>
  <w:style w:type="paragraph" w:styleId="Heading1">
    <w:name w:val="heading 1"/>
    <w:aliases w:val="NA Overskrift 1"/>
    <w:basedOn w:val="Normal"/>
    <w:next w:val="Normal"/>
    <w:link w:val="Overskrift1Tegn"/>
    <w:autoRedefine/>
    <w:qFormat/>
    <w:rsid w:val="007C0117"/>
    <w:pPr>
      <w:numPr>
        <w:numId w:val="40"/>
      </w:numPr>
      <w:spacing w:before="360"/>
      <w:outlineLvl w:val="0"/>
    </w:pPr>
    <w:rPr>
      <w:rFonts w:eastAsiaTheme="majorEastAsia" w:cstheme="minorHAnsi"/>
      <w:b/>
      <w:color w:val="1F497D" w:themeColor="text2"/>
      <w:sz w:val="28"/>
    </w:rPr>
  </w:style>
  <w:style w:type="paragraph" w:styleId="Heading2">
    <w:name w:val="heading 2"/>
    <w:aliases w:val="NA Overskrift 2"/>
    <w:basedOn w:val="Normal"/>
    <w:next w:val="Normal"/>
    <w:link w:val="Overskrift2Tegn"/>
    <w:autoRedefine/>
    <w:qFormat/>
    <w:rsid w:val="00E34690"/>
    <w:pPr>
      <w:numPr>
        <w:ilvl w:val="1"/>
        <w:numId w:val="40"/>
      </w:numPr>
      <w:spacing w:before="240"/>
      <w:outlineLvl w:val="1"/>
    </w:pPr>
    <w:rPr>
      <w:rFonts w:eastAsiaTheme="majorEastAsia" w:cstheme="minorHAnsi"/>
      <w:color w:val="1F497D" w:themeColor="text2"/>
      <w:sz w:val="24"/>
      <w:lang w:eastAsia="en-GB"/>
    </w:rPr>
  </w:style>
  <w:style w:type="paragraph" w:styleId="Heading3">
    <w:name w:val="heading 3"/>
    <w:aliases w:val="¨NA Overskrift 3"/>
    <w:basedOn w:val="Normal"/>
    <w:next w:val="Normal"/>
    <w:link w:val="Overskrift3Tegn"/>
    <w:autoRedefine/>
    <w:qFormat/>
    <w:rsid w:val="00E34690"/>
    <w:pPr>
      <w:numPr>
        <w:ilvl w:val="2"/>
        <w:numId w:val="40"/>
      </w:numPr>
      <w:outlineLvl w:val="2"/>
    </w:pPr>
    <w:rPr>
      <w:rFonts w:ascii="Calibri" w:hAnsi="Calibri" w:eastAsiaTheme="majorEastAsia" w:cstheme="majorBidi"/>
      <w:color w:val="1F497D" w:themeColor="text2"/>
      <w:sz w:val="22"/>
    </w:rPr>
  </w:style>
  <w:style w:type="paragraph" w:styleId="Heading4">
    <w:name w:val="heading 4"/>
    <w:basedOn w:val="Heading3"/>
    <w:next w:val="Normal"/>
    <w:link w:val="Overskrift4Tegn"/>
    <w:autoRedefine/>
    <w:qFormat/>
    <w:rsid w:val="007806D7"/>
    <w:pPr>
      <w:numPr>
        <w:ilvl w:val="3"/>
      </w:numPr>
      <w:ind w:left="720"/>
      <w:outlineLvl w:val="3"/>
    </w:pPr>
    <w:rPr>
      <w:rFonts w:asciiTheme="minorHAnsi" w:hAnsiTheme="minorHAnsi" w:cstheme="minorHAnsi"/>
    </w:rPr>
  </w:style>
  <w:style w:type="paragraph" w:styleId="Heading5">
    <w:name w:val="heading 5"/>
    <w:basedOn w:val="Normal"/>
    <w:next w:val="Normal"/>
    <w:link w:val="Overskrift5Tegn"/>
    <w:uiPriority w:val="9"/>
    <w:unhideWhenUsed/>
    <w:qFormat/>
    <w:rsid w:val="000E1CFC"/>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Overskrift6Tegn"/>
    <w:autoRedefine/>
    <w:qFormat/>
    <w:rsid w:val="000E1CFC"/>
    <w:pPr>
      <w:numPr>
        <w:ilvl w:val="5"/>
        <w:numId w:val="1"/>
      </w:numPr>
      <w:outlineLvl w:val="5"/>
    </w:pPr>
  </w:style>
  <w:style w:type="paragraph" w:styleId="Heading7">
    <w:name w:val="heading 7"/>
    <w:basedOn w:val="Normal"/>
    <w:next w:val="Normal"/>
    <w:link w:val="Overskrift7Tegn"/>
    <w:uiPriority w:val="9"/>
    <w:unhideWhenUsed/>
    <w:qFormat/>
    <w:rsid w:val="000E1CFC"/>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Overskrift8Tegn"/>
    <w:uiPriority w:val="9"/>
    <w:unhideWhenUsed/>
    <w:qFormat/>
    <w:rsid w:val="000E1CFC"/>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Overskrift9Tegn"/>
    <w:uiPriority w:val="9"/>
    <w:unhideWhenUsed/>
    <w:qFormat/>
    <w:rsid w:val="000E1CFC"/>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TopptekstTegn"/>
    <w:uiPriority w:val="99"/>
    <w:rsid w:val="0011184F"/>
    <w:pPr>
      <w:tabs>
        <w:tab w:val="center" w:pos="4536"/>
        <w:tab w:val="right" w:pos="9072"/>
      </w:tabs>
    </w:pPr>
  </w:style>
  <w:style w:type="paragraph" w:styleId="Footer">
    <w:name w:val="footer"/>
    <w:basedOn w:val="Normal"/>
    <w:link w:val="BunntekstTegn"/>
    <w:uiPriority w:val="99"/>
    <w:rsid w:val="0011184F"/>
    <w:pPr>
      <w:tabs>
        <w:tab w:val="center" w:pos="4536"/>
        <w:tab w:val="right" w:pos="9072"/>
      </w:tabs>
    </w:pPr>
  </w:style>
  <w:style w:type="paragraph" w:styleId="NoSpacing">
    <w:name w:val="No Spacing"/>
    <w:link w:val="IngenmellomromTegn"/>
    <w:uiPriority w:val="1"/>
    <w:qFormat/>
    <w:rsid w:val="000E1CFC"/>
    <w:rPr>
      <w:rFonts w:ascii="Calibri" w:eastAsia="Calibri" w:hAnsi="Calibri"/>
      <w:sz w:val="22"/>
      <w:szCs w:val="22"/>
      <w:lang w:eastAsia="en-US"/>
    </w:rPr>
  </w:style>
  <w:style w:type="character" w:styleId="Strong">
    <w:name w:val="Strong"/>
    <w:aliases w:val="NA Topptekst"/>
    <w:basedOn w:val="DefaultParagraphFont"/>
    <w:uiPriority w:val="22"/>
    <w:qFormat/>
    <w:rsid w:val="000E1CFC"/>
    <w:rPr>
      <w:rFonts w:ascii="Verdana" w:hAnsi="Verdana"/>
      <w:bCs/>
      <w:sz w:val="18"/>
    </w:rPr>
  </w:style>
  <w:style w:type="paragraph" w:customStyle="1" w:styleId="Norskakkreditering">
    <w:name w:val="Norsk akkreditering"/>
    <w:basedOn w:val="Normal"/>
    <w:link w:val="NorskakkrediteringTegn"/>
    <w:autoRedefine/>
    <w:qFormat/>
    <w:rsid w:val="000E1CFC"/>
    <w:rPr>
      <w:sz w:val="16"/>
    </w:rPr>
  </w:style>
  <w:style w:type="paragraph" w:styleId="Subtitle">
    <w:name w:val="Subtitle"/>
    <w:basedOn w:val="Normal"/>
    <w:next w:val="Normal"/>
    <w:link w:val="UndertittelTegn"/>
    <w:uiPriority w:val="11"/>
    <w:qFormat/>
    <w:rsid w:val="000E1CFC"/>
    <w:pPr>
      <w:numPr>
        <w:ilvl w:val="1"/>
      </w:numPr>
    </w:pPr>
    <w:rPr>
      <w:rFonts w:ascii="Verdana" w:hAnsi="Verdana" w:eastAsiaTheme="majorEastAsia" w:cstheme="majorBidi"/>
      <w:iCs/>
      <w:color w:val="000000" w:themeColor="text1"/>
      <w:spacing w:val="15"/>
      <w:sz w:val="24"/>
      <w:szCs w:val="24"/>
    </w:rPr>
  </w:style>
  <w:style w:type="character" w:customStyle="1" w:styleId="NorskakkrediteringTegn">
    <w:name w:val="Norsk akkreditering Tegn"/>
    <w:basedOn w:val="DefaultParagraphFont"/>
    <w:link w:val="Norskakkreditering"/>
    <w:rsid w:val="000E1CFC"/>
    <w:rPr>
      <w:rFonts w:asciiTheme="minorHAnsi" w:hAnsiTheme="minorHAnsi"/>
      <w:sz w:val="16"/>
    </w:rPr>
  </w:style>
  <w:style w:type="character" w:customStyle="1" w:styleId="UndertittelTegn">
    <w:name w:val="Undertittel Tegn"/>
    <w:basedOn w:val="DefaultParagraphFont"/>
    <w:link w:val="Subtitle"/>
    <w:uiPriority w:val="11"/>
    <w:rsid w:val="000E1CFC"/>
    <w:rPr>
      <w:rFonts w:ascii="Verdana" w:hAnsi="Verdana" w:eastAsiaTheme="majorEastAsia" w:cstheme="majorBidi"/>
      <w:iCs/>
      <w:color w:val="000000" w:themeColor="text1"/>
      <w:spacing w:val="15"/>
      <w:sz w:val="24"/>
      <w:szCs w:val="24"/>
    </w:rPr>
  </w:style>
  <w:style w:type="character" w:customStyle="1" w:styleId="Overskrift5Tegn">
    <w:name w:val="Overskrift 5 Tegn"/>
    <w:basedOn w:val="DefaultParagraphFont"/>
    <w:link w:val="Heading5"/>
    <w:uiPriority w:val="9"/>
    <w:rsid w:val="000E1CFC"/>
    <w:rPr>
      <w:rFonts w:asciiTheme="majorHAnsi" w:eastAsiaTheme="majorEastAsia" w:hAnsiTheme="majorHAnsi" w:cstheme="majorBidi"/>
      <w:color w:val="243F60" w:themeColor="accent1" w:themeShade="7F"/>
      <w:sz w:val="18"/>
    </w:rPr>
  </w:style>
  <w:style w:type="character" w:customStyle="1" w:styleId="Overskrift7Tegn">
    <w:name w:val="Overskrift 7 Tegn"/>
    <w:basedOn w:val="DefaultParagraphFont"/>
    <w:link w:val="Heading7"/>
    <w:uiPriority w:val="9"/>
    <w:rsid w:val="000E1CFC"/>
    <w:rPr>
      <w:rFonts w:asciiTheme="majorHAnsi" w:eastAsiaTheme="majorEastAsia" w:hAnsiTheme="majorHAnsi" w:cstheme="majorBidi"/>
      <w:i/>
      <w:iCs/>
      <w:color w:val="404040" w:themeColor="text1" w:themeTint="BF"/>
      <w:sz w:val="18"/>
    </w:rPr>
  </w:style>
  <w:style w:type="character" w:customStyle="1" w:styleId="Overskrift8Tegn">
    <w:name w:val="Overskrift 8 Tegn"/>
    <w:basedOn w:val="DefaultParagraphFont"/>
    <w:link w:val="Heading8"/>
    <w:uiPriority w:val="9"/>
    <w:rsid w:val="000E1CFC"/>
    <w:rPr>
      <w:rFonts w:asciiTheme="majorHAnsi" w:eastAsiaTheme="majorEastAsia" w:hAnsiTheme="majorHAnsi" w:cstheme="majorBidi"/>
      <w:color w:val="404040" w:themeColor="text1" w:themeTint="BF"/>
    </w:rPr>
  </w:style>
  <w:style w:type="character" w:customStyle="1" w:styleId="Overskrift9Tegn">
    <w:name w:val="Overskrift 9 Tegn"/>
    <w:basedOn w:val="DefaultParagraphFont"/>
    <w:link w:val="Heading9"/>
    <w:uiPriority w:val="9"/>
    <w:rsid w:val="000E1CFC"/>
    <w:rPr>
      <w:rFonts w:asciiTheme="majorHAnsi" w:eastAsiaTheme="majorEastAsia" w:hAnsiTheme="majorHAnsi" w:cstheme="majorBidi"/>
      <w:i/>
      <w:iCs/>
      <w:color w:val="404040" w:themeColor="text1" w:themeTint="BF"/>
    </w:rPr>
  </w:style>
  <w:style w:type="character" w:customStyle="1" w:styleId="BunntekstTegn">
    <w:name w:val="Bunntekst Tegn"/>
    <w:basedOn w:val="DefaultParagraphFont"/>
    <w:link w:val="Footer"/>
    <w:uiPriority w:val="99"/>
    <w:rsid w:val="0001004E"/>
    <w:rPr>
      <w:rFonts w:ascii="Verdana" w:hAnsi="Verdana"/>
      <w:sz w:val="18"/>
    </w:rPr>
  </w:style>
  <w:style w:type="paragraph" w:styleId="Title">
    <w:name w:val="Title"/>
    <w:basedOn w:val="Normal"/>
    <w:next w:val="Normal"/>
    <w:link w:val="TittelTegn"/>
    <w:uiPriority w:val="10"/>
    <w:qFormat/>
    <w:rsid w:val="000E1CFC"/>
    <w:pPr>
      <w:pBdr>
        <w:bottom w:val="single" w:sz="8" w:space="4" w:color="4F81BD" w:themeColor="accent1"/>
      </w:pBdr>
      <w:spacing w:after="300"/>
      <w:contextualSpacing/>
      <w:jc w:val="center"/>
    </w:pPr>
    <w:rPr>
      <w:rFonts w:ascii="Verdana" w:hAnsi="Verdana" w:eastAsiaTheme="majorEastAsia" w:cstheme="majorBidi"/>
      <w:color w:val="1F497D" w:themeColor="text2"/>
      <w:spacing w:val="5"/>
      <w:kern w:val="28"/>
      <w:sz w:val="40"/>
      <w:szCs w:val="52"/>
    </w:rPr>
  </w:style>
  <w:style w:type="character" w:customStyle="1" w:styleId="TittelTegn">
    <w:name w:val="Tittel Tegn"/>
    <w:basedOn w:val="DefaultParagraphFont"/>
    <w:link w:val="Title"/>
    <w:uiPriority w:val="10"/>
    <w:rsid w:val="000E1CFC"/>
    <w:rPr>
      <w:rFonts w:ascii="Verdana" w:hAnsi="Verdana" w:eastAsiaTheme="majorEastAsia" w:cstheme="majorBidi"/>
      <w:color w:val="1F497D" w:themeColor="text2"/>
      <w:spacing w:val="5"/>
      <w:kern w:val="28"/>
      <w:sz w:val="40"/>
      <w:szCs w:val="52"/>
    </w:rPr>
  </w:style>
  <w:style w:type="character" w:styleId="Hyperlink">
    <w:name w:val="Hyperlink"/>
    <w:basedOn w:val="DefaultParagraphFont"/>
    <w:uiPriority w:val="99"/>
    <w:unhideWhenUsed/>
    <w:rsid w:val="00C3594E"/>
    <w:rPr>
      <w:color w:val="0000FF" w:themeColor="hyperlink"/>
      <w:u w:val="single"/>
    </w:rPr>
  </w:style>
  <w:style w:type="character" w:customStyle="1" w:styleId="TopptekstTegn">
    <w:name w:val="Topptekst Tegn"/>
    <w:basedOn w:val="DefaultParagraphFont"/>
    <w:link w:val="Header"/>
    <w:uiPriority w:val="99"/>
    <w:rsid w:val="00C3594E"/>
    <w:rPr>
      <w:rFonts w:ascii="Verdana" w:hAnsi="Verdana"/>
      <w:sz w:val="18"/>
    </w:rPr>
  </w:style>
  <w:style w:type="character" w:styleId="CommentReference">
    <w:name w:val="annotation reference"/>
    <w:basedOn w:val="DefaultParagraphFont"/>
    <w:uiPriority w:val="99"/>
    <w:semiHidden/>
    <w:unhideWhenUsed/>
    <w:rsid w:val="00C3594E"/>
    <w:rPr>
      <w:sz w:val="16"/>
      <w:szCs w:val="16"/>
    </w:rPr>
  </w:style>
  <w:style w:type="paragraph" w:styleId="BalloonText">
    <w:name w:val="Balloon Text"/>
    <w:basedOn w:val="Normal"/>
    <w:link w:val="BobletekstTegn"/>
    <w:uiPriority w:val="99"/>
    <w:semiHidden/>
    <w:unhideWhenUsed/>
    <w:rsid w:val="00C3594E"/>
    <w:rPr>
      <w:rFonts w:ascii="Tahoma" w:hAnsi="Tahoma" w:cs="Tahoma"/>
      <w:sz w:val="16"/>
      <w:szCs w:val="16"/>
    </w:rPr>
  </w:style>
  <w:style w:type="character" w:customStyle="1" w:styleId="BobletekstTegn">
    <w:name w:val="Bobletekst Tegn"/>
    <w:basedOn w:val="DefaultParagraphFont"/>
    <w:link w:val="BalloonText"/>
    <w:uiPriority w:val="99"/>
    <w:semiHidden/>
    <w:rsid w:val="00C3594E"/>
    <w:rPr>
      <w:rFonts w:ascii="Tahoma" w:hAnsi="Tahoma" w:cs="Tahoma"/>
      <w:sz w:val="16"/>
      <w:szCs w:val="16"/>
    </w:rPr>
  </w:style>
  <w:style w:type="paragraph" w:styleId="TOCHeading">
    <w:name w:val="TOC Heading"/>
    <w:basedOn w:val="Heading1"/>
    <w:next w:val="Normal"/>
    <w:uiPriority w:val="39"/>
    <w:unhideWhenUsed/>
    <w:qFormat/>
    <w:rsid w:val="00F13304"/>
    <w:pPr>
      <w:keepNext/>
      <w:keepLines/>
      <w:spacing w:before="480"/>
      <w:outlineLvl w:val="9"/>
    </w:pPr>
    <w:rPr>
      <w:rFonts w:asciiTheme="majorHAnsi" w:hAnsiTheme="majorHAnsi"/>
      <w:b w:val="0"/>
      <w:bCs/>
      <w:color w:val="365F91" w:themeColor="accent1" w:themeShade="BF"/>
      <w:szCs w:val="28"/>
    </w:rPr>
  </w:style>
  <w:style w:type="paragraph" w:styleId="TOC1">
    <w:name w:val="toc 1"/>
    <w:basedOn w:val="Normal"/>
    <w:next w:val="Normal"/>
    <w:autoRedefine/>
    <w:uiPriority w:val="39"/>
    <w:unhideWhenUsed/>
    <w:qFormat/>
    <w:rsid w:val="00F13304"/>
    <w:pPr>
      <w:spacing w:after="100"/>
    </w:pPr>
  </w:style>
  <w:style w:type="paragraph" w:styleId="TOC2">
    <w:name w:val="toc 2"/>
    <w:basedOn w:val="Normal"/>
    <w:next w:val="Normal"/>
    <w:autoRedefine/>
    <w:uiPriority w:val="39"/>
    <w:unhideWhenUsed/>
    <w:qFormat/>
    <w:rsid w:val="00F13304"/>
    <w:pPr>
      <w:spacing w:after="100"/>
      <w:ind w:left="180"/>
    </w:pPr>
  </w:style>
  <w:style w:type="character" w:customStyle="1" w:styleId="Overskrift1Tegn">
    <w:name w:val="Overskrift 1 Tegn"/>
    <w:aliases w:val="NA Overskrift 1 Tegn"/>
    <w:basedOn w:val="DefaultParagraphFont"/>
    <w:link w:val="Heading1"/>
    <w:rsid w:val="007C0117"/>
    <w:rPr>
      <w:rFonts w:asciiTheme="minorHAnsi" w:eastAsiaTheme="majorEastAsia" w:hAnsiTheme="minorHAnsi" w:cstheme="minorHAnsi"/>
      <w:b/>
      <w:color w:val="1F497D" w:themeColor="text2"/>
      <w:sz w:val="28"/>
    </w:rPr>
  </w:style>
  <w:style w:type="character" w:customStyle="1" w:styleId="Overskrift2Tegn">
    <w:name w:val="Overskrift 2 Tegn"/>
    <w:aliases w:val="NA Overskrift 2 Tegn"/>
    <w:basedOn w:val="DefaultParagraphFont"/>
    <w:link w:val="Heading2"/>
    <w:rsid w:val="00E34690"/>
    <w:rPr>
      <w:rFonts w:asciiTheme="minorHAnsi" w:eastAsiaTheme="majorEastAsia" w:hAnsiTheme="minorHAnsi" w:cstheme="minorHAnsi"/>
      <w:color w:val="1F497D" w:themeColor="text2"/>
      <w:sz w:val="24"/>
      <w:lang w:eastAsia="en-GB"/>
    </w:rPr>
  </w:style>
  <w:style w:type="character" w:customStyle="1" w:styleId="Overskrift3Tegn">
    <w:name w:val="Overskrift 3 Tegn"/>
    <w:aliases w:val="¨NA Overskrift 3 Tegn"/>
    <w:basedOn w:val="DefaultParagraphFont"/>
    <w:link w:val="Heading3"/>
    <w:rsid w:val="00E34690"/>
    <w:rPr>
      <w:rFonts w:ascii="Calibri" w:hAnsi="Calibri" w:eastAsiaTheme="majorEastAsia" w:cstheme="majorBidi"/>
      <w:color w:val="1F497D" w:themeColor="text2"/>
      <w:sz w:val="22"/>
    </w:rPr>
  </w:style>
  <w:style w:type="character" w:customStyle="1" w:styleId="Overskrift4Tegn">
    <w:name w:val="Overskrift 4 Tegn"/>
    <w:basedOn w:val="DefaultParagraphFont"/>
    <w:link w:val="Heading4"/>
    <w:rsid w:val="007806D7"/>
    <w:rPr>
      <w:rFonts w:asciiTheme="minorHAnsi" w:eastAsiaTheme="majorEastAsia" w:hAnsiTheme="minorHAnsi" w:cstheme="minorHAnsi"/>
      <w:color w:val="1F497D" w:themeColor="text2"/>
    </w:rPr>
  </w:style>
  <w:style w:type="character" w:customStyle="1" w:styleId="Overskrift6Tegn">
    <w:name w:val="Overskrift 6 Tegn"/>
    <w:basedOn w:val="DefaultParagraphFont"/>
    <w:link w:val="Heading6"/>
    <w:rsid w:val="000E1CFC"/>
    <w:rPr>
      <w:rFonts w:asciiTheme="minorHAnsi" w:hAnsiTheme="minorHAnsi"/>
      <w:sz w:val="18"/>
    </w:rPr>
  </w:style>
  <w:style w:type="table" w:styleId="TableGrid">
    <w:name w:val="Table Grid"/>
    <w:basedOn w:val="TableNormal"/>
    <w:uiPriority w:val="59"/>
    <w:rsid w:val="005F0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lstomtale1">
    <w:name w:val="Uløst omtale1"/>
    <w:basedOn w:val="DefaultParagraphFont"/>
    <w:uiPriority w:val="99"/>
    <w:unhideWhenUsed/>
    <w:rsid w:val="001D34DE"/>
    <w:rPr>
      <w:color w:val="605E5C"/>
      <w:shd w:val="clear" w:color="auto" w:fill="E1DFDD"/>
    </w:rPr>
  </w:style>
  <w:style w:type="numbering" w:customStyle="1" w:styleId="Ingenliste1">
    <w:name w:val="Ingen liste1"/>
    <w:next w:val="NoList"/>
    <w:uiPriority w:val="99"/>
    <w:semiHidden/>
    <w:unhideWhenUsed/>
    <w:rsid w:val="00DE053F"/>
  </w:style>
  <w:style w:type="paragraph" w:styleId="TOC3">
    <w:name w:val="toc 3"/>
    <w:basedOn w:val="Normal"/>
    <w:next w:val="Normal"/>
    <w:autoRedefine/>
    <w:uiPriority w:val="39"/>
    <w:unhideWhenUsed/>
    <w:qFormat/>
    <w:rsid w:val="00DE053F"/>
    <w:pPr>
      <w:spacing w:before="240" w:after="100"/>
      <w:ind w:left="360"/>
    </w:pPr>
    <w:rPr>
      <w:rFonts w:ascii="Calibri" w:hAnsi="Calibri"/>
      <w:lang w:val="en-GB" w:eastAsia="en-GB"/>
    </w:rPr>
  </w:style>
  <w:style w:type="paragraph" w:styleId="TOC4">
    <w:name w:val="toc 4"/>
    <w:basedOn w:val="Normal"/>
    <w:next w:val="Normal"/>
    <w:autoRedefine/>
    <w:uiPriority w:val="39"/>
    <w:unhideWhenUsed/>
    <w:rsid w:val="00DE053F"/>
    <w:pPr>
      <w:spacing w:before="240" w:after="100"/>
      <w:ind w:left="540"/>
    </w:pPr>
    <w:rPr>
      <w:rFonts w:ascii="Calibri" w:hAnsi="Calibri"/>
      <w:lang w:val="en-GB" w:eastAsia="en-GB"/>
    </w:rPr>
  </w:style>
  <w:style w:type="character" w:styleId="FollowedHyperlink">
    <w:name w:val="FollowedHyperlink"/>
    <w:uiPriority w:val="99"/>
    <w:semiHidden/>
    <w:unhideWhenUsed/>
    <w:rsid w:val="00DE053F"/>
    <w:rPr>
      <w:color w:val="800080"/>
      <w:u w:val="single"/>
    </w:rPr>
  </w:style>
  <w:style w:type="character" w:styleId="Emphasis">
    <w:name w:val="Emphasis"/>
    <w:uiPriority w:val="20"/>
    <w:qFormat/>
    <w:rsid w:val="00DE053F"/>
    <w:rPr>
      <w:i/>
      <w:iCs/>
    </w:rPr>
  </w:style>
  <w:style w:type="paragraph" w:styleId="CommentText">
    <w:name w:val="annotation text"/>
    <w:basedOn w:val="Normal"/>
    <w:link w:val="MerknadstekstTegn"/>
    <w:uiPriority w:val="99"/>
    <w:unhideWhenUsed/>
    <w:rsid w:val="00DE053F"/>
    <w:pPr>
      <w:spacing w:before="240" w:after="200" w:line="276" w:lineRule="auto"/>
      <w:jc w:val="both"/>
    </w:pPr>
    <w:rPr>
      <w:rFonts w:ascii="Calibri" w:hAnsi="Calibri"/>
      <w:lang w:val="en-US" w:eastAsia="en-US" w:bidi="en-US"/>
    </w:rPr>
  </w:style>
  <w:style w:type="character" w:customStyle="1" w:styleId="MerknadstekstTegn">
    <w:name w:val="Merknadstekst Tegn"/>
    <w:basedOn w:val="DefaultParagraphFont"/>
    <w:link w:val="CommentText"/>
    <w:uiPriority w:val="99"/>
    <w:rsid w:val="00DE053F"/>
    <w:rPr>
      <w:rFonts w:ascii="Calibri" w:hAnsi="Calibri"/>
      <w:lang w:val="en-US" w:eastAsia="en-US" w:bidi="en-US"/>
    </w:rPr>
  </w:style>
  <w:style w:type="paragraph" w:styleId="Caption">
    <w:name w:val="caption"/>
    <w:basedOn w:val="Normal"/>
    <w:next w:val="Normal"/>
    <w:uiPriority w:val="35"/>
    <w:unhideWhenUsed/>
    <w:qFormat/>
    <w:rsid w:val="00DE053F"/>
    <w:pPr>
      <w:spacing w:before="240" w:after="200"/>
    </w:pPr>
    <w:rPr>
      <w:rFonts w:ascii="Calibri" w:hAnsi="Calibri"/>
      <w:b/>
      <w:bCs/>
      <w:color w:val="4F81BD"/>
      <w:szCs w:val="18"/>
      <w:lang w:val="en-GB" w:eastAsia="en-GB"/>
    </w:rPr>
  </w:style>
  <w:style w:type="paragraph" w:styleId="BodyText">
    <w:name w:val="Body Text"/>
    <w:basedOn w:val="Normal"/>
    <w:link w:val="BrdtekstTegn"/>
    <w:semiHidden/>
    <w:unhideWhenUsed/>
    <w:rsid w:val="00DE053F"/>
    <w:pPr>
      <w:spacing w:before="240" w:after="200" w:line="276" w:lineRule="auto"/>
      <w:jc w:val="center"/>
    </w:pPr>
    <w:rPr>
      <w:rFonts w:ascii="Calibri" w:hAnsi="Calibri"/>
      <w:lang w:val="en-US" w:eastAsia="en-US" w:bidi="en-US"/>
    </w:rPr>
  </w:style>
  <w:style w:type="character" w:customStyle="1" w:styleId="BrdtekstTegn">
    <w:name w:val="Brødtekst Tegn"/>
    <w:basedOn w:val="DefaultParagraphFont"/>
    <w:link w:val="BodyText"/>
    <w:semiHidden/>
    <w:rsid w:val="00DE053F"/>
    <w:rPr>
      <w:rFonts w:ascii="Calibri" w:hAnsi="Calibri"/>
      <w:lang w:val="en-US" w:eastAsia="en-US" w:bidi="en-US"/>
    </w:rPr>
  </w:style>
  <w:style w:type="paragraph" w:styleId="BodyTextIndent">
    <w:name w:val="Body Text Indent"/>
    <w:basedOn w:val="Normal"/>
    <w:link w:val="BrdtekstinnrykkTegn"/>
    <w:semiHidden/>
    <w:unhideWhenUsed/>
    <w:rsid w:val="00DE053F"/>
    <w:pPr>
      <w:tabs>
        <w:tab w:val="left" w:pos="-720"/>
        <w:tab w:val="left" w:pos="0"/>
      </w:tabs>
      <w:spacing w:before="240" w:after="200" w:line="276" w:lineRule="auto"/>
      <w:ind w:hanging="720"/>
      <w:jc w:val="both"/>
    </w:pPr>
    <w:rPr>
      <w:rFonts w:ascii="Calibri" w:hAnsi="Calibri"/>
      <w:lang w:val="en-US" w:eastAsia="en-US" w:bidi="en-US"/>
    </w:rPr>
  </w:style>
  <w:style w:type="character" w:customStyle="1" w:styleId="BrdtekstinnrykkTegn">
    <w:name w:val="Brødtekstinnrykk Tegn"/>
    <w:basedOn w:val="DefaultParagraphFont"/>
    <w:link w:val="BodyTextIndent"/>
    <w:semiHidden/>
    <w:rsid w:val="00DE053F"/>
    <w:rPr>
      <w:rFonts w:ascii="Calibri" w:hAnsi="Calibri"/>
      <w:lang w:val="en-US" w:eastAsia="en-US" w:bidi="en-US"/>
    </w:rPr>
  </w:style>
  <w:style w:type="paragraph" w:styleId="BodyText2">
    <w:name w:val="Body Text 2"/>
    <w:basedOn w:val="Normal"/>
    <w:link w:val="Brdtekst2Tegn"/>
    <w:semiHidden/>
    <w:unhideWhenUsed/>
    <w:rsid w:val="00DE053F"/>
    <w:pPr>
      <w:spacing w:before="240" w:after="200" w:line="276" w:lineRule="auto"/>
      <w:jc w:val="both"/>
    </w:pPr>
    <w:rPr>
      <w:rFonts w:ascii="Calibri" w:hAnsi="Calibri"/>
      <w:u w:val="single"/>
      <w:lang w:val="en-US" w:eastAsia="en-US" w:bidi="en-US"/>
    </w:rPr>
  </w:style>
  <w:style w:type="character" w:customStyle="1" w:styleId="Brdtekst2Tegn">
    <w:name w:val="Brødtekst 2 Tegn"/>
    <w:basedOn w:val="DefaultParagraphFont"/>
    <w:link w:val="BodyText2"/>
    <w:semiHidden/>
    <w:rsid w:val="00DE053F"/>
    <w:rPr>
      <w:rFonts w:ascii="Calibri" w:hAnsi="Calibri"/>
      <w:u w:val="single"/>
      <w:lang w:val="en-US" w:eastAsia="en-US" w:bidi="en-US"/>
    </w:rPr>
  </w:style>
  <w:style w:type="paragraph" w:styleId="BodyText3">
    <w:name w:val="Body Text 3"/>
    <w:basedOn w:val="Normal"/>
    <w:link w:val="Brdtekst3Tegn"/>
    <w:semiHidden/>
    <w:unhideWhenUsed/>
    <w:rsid w:val="00DE053F"/>
    <w:pPr>
      <w:spacing w:before="240" w:after="200" w:line="276" w:lineRule="auto"/>
      <w:jc w:val="both"/>
    </w:pPr>
    <w:rPr>
      <w:rFonts w:ascii="Calibri" w:hAnsi="Calibri"/>
      <w:color w:val="FF0000"/>
      <w:u w:val="single"/>
      <w:lang w:val="en-US" w:eastAsia="en-US" w:bidi="en-US"/>
    </w:rPr>
  </w:style>
  <w:style w:type="character" w:customStyle="1" w:styleId="Brdtekst3Tegn">
    <w:name w:val="Brødtekst 3 Tegn"/>
    <w:basedOn w:val="DefaultParagraphFont"/>
    <w:link w:val="BodyText3"/>
    <w:semiHidden/>
    <w:rsid w:val="00DE053F"/>
    <w:rPr>
      <w:rFonts w:ascii="Calibri" w:hAnsi="Calibri"/>
      <w:color w:val="FF0000"/>
      <w:u w:val="single"/>
      <w:lang w:val="en-US" w:eastAsia="en-US" w:bidi="en-US"/>
    </w:rPr>
  </w:style>
  <w:style w:type="paragraph" w:styleId="BodyTextIndent2">
    <w:name w:val="Body Text Indent 2"/>
    <w:basedOn w:val="Normal"/>
    <w:link w:val="Brdtekstinnrykk2Tegn"/>
    <w:semiHidden/>
    <w:unhideWhenUsed/>
    <w:rsid w:val="00DE053F"/>
    <w:pPr>
      <w:spacing w:before="240" w:after="120" w:line="480" w:lineRule="auto"/>
      <w:ind w:left="283"/>
      <w:jc w:val="both"/>
    </w:pPr>
    <w:rPr>
      <w:rFonts w:ascii="Calibri" w:hAnsi="Calibri"/>
      <w:lang w:val="en-US" w:eastAsia="en-US" w:bidi="en-US"/>
    </w:rPr>
  </w:style>
  <w:style w:type="character" w:customStyle="1" w:styleId="Brdtekstinnrykk2Tegn">
    <w:name w:val="Brødtekstinnrykk 2 Tegn"/>
    <w:basedOn w:val="DefaultParagraphFont"/>
    <w:link w:val="BodyTextIndent2"/>
    <w:semiHidden/>
    <w:rsid w:val="00DE053F"/>
    <w:rPr>
      <w:rFonts w:ascii="Calibri" w:hAnsi="Calibri"/>
      <w:lang w:val="en-US" w:eastAsia="en-US" w:bidi="en-US"/>
    </w:rPr>
  </w:style>
  <w:style w:type="paragraph" w:styleId="BodyTextIndent3">
    <w:name w:val="Body Text Indent 3"/>
    <w:basedOn w:val="Normal"/>
    <w:link w:val="Brdtekstinnrykk3Tegn"/>
    <w:semiHidden/>
    <w:unhideWhenUsed/>
    <w:rsid w:val="00DE053F"/>
    <w:pPr>
      <w:tabs>
        <w:tab w:val="left" w:pos="-720"/>
        <w:tab w:val="left" w:pos="0"/>
        <w:tab w:val="left" w:pos="720"/>
      </w:tabs>
      <w:spacing w:before="240" w:after="200" w:line="276" w:lineRule="auto"/>
      <w:ind w:left="284" w:hanging="284"/>
      <w:jc w:val="both"/>
    </w:pPr>
    <w:rPr>
      <w:rFonts w:ascii="Calibri" w:hAnsi="Calibri"/>
      <w:lang w:val="en-US" w:eastAsia="en-US" w:bidi="en-US"/>
    </w:rPr>
  </w:style>
  <w:style w:type="character" w:customStyle="1" w:styleId="Brdtekstinnrykk3Tegn">
    <w:name w:val="Brødtekstinnrykk 3 Tegn"/>
    <w:basedOn w:val="DefaultParagraphFont"/>
    <w:link w:val="BodyTextIndent3"/>
    <w:semiHidden/>
    <w:rsid w:val="00DE053F"/>
    <w:rPr>
      <w:rFonts w:ascii="Calibri" w:hAnsi="Calibri"/>
      <w:lang w:val="en-US" w:eastAsia="en-US" w:bidi="en-US"/>
    </w:rPr>
  </w:style>
  <w:style w:type="paragraph" w:styleId="CommentSubject">
    <w:name w:val="annotation subject"/>
    <w:basedOn w:val="CommentText"/>
    <w:next w:val="CommentText"/>
    <w:link w:val="KommentaremneTegn"/>
    <w:uiPriority w:val="99"/>
    <w:semiHidden/>
    <w:unhideWhenUsed/>
    <w:rsid w:val="00DE053F"/>
    <w:rPr>
      <w:b/>
      <w:bCs/>
    </w:rPr>
  </w:style>
  <w:style w:type="character" w:customStyle="1" w:styleId="KommentaremneTegn">
    <w:name w:val="Kommentaremne Tegn"/>
    <w:basedOn w:val="MerknadstekstTegn"/>
    <w:link w:val="CommentSubject"/>
    <w:uiPriority w:val="99"/>
    <w:semiHidden/>
    <w:rsid w:val="00DE053F"/>
    <w:rPr>
      <w:rFonts w:ascii="Calibri" w:hAnsi="Calibri"/>
      <w:b/>
      <w:bCs/>
      <w:lang w:val="en-US" w:eastAsia="en-US" w:bidi="en-US"/>
    </w:rPr>
  </w:style>
  <w:style w:type="character" w:customStyle="1" w:styleId="IngenmellomromTegn">
    <w:name w:val="Ingen mellomrom Tegn"/>
    <w:link w:val="NoSpacing"/>
    <w:uiPriority w:val="1"/>
    <w:locked/>
    <w:rsid w:val="00DE053F"/>
    <w:rPr>
      <w:rFonts w:ascii="Calibri" w:eastAsia="Calibri" w:hAnsi="Calibri"/>
      <w:sz w:val="22"/>
      <w:szCs w:val="22"/>
      <w:lang w:eastAsia="en-US"/>
    </w:rPr>
  </w:style>
  <w:style w:type="paragraph" w:styleId="ListParagraph">
    <w:name w:val="List Paragraph"/>
    <w:basedOn w:val="Normal"/>
    <w:uiPriority w:val="34"/>
    <w:qFormat/>
    <w:rsid w:val="00DE053F"/>
    <w:pPr>
      <w:spacing w:before="240" w:after="240"/>
      <w:ind w:left="720"/>
      <w:contextualSpacing/>
    </w:pPr>
    <w:rPr>
      <w:rFonts w:ascii="Calibri" w:hAnsi="Calibri"/>
      <w:lang w:val="en-GB" w:eastAsia="en-GB"/>
    </w:rPr>
  </w:style>
  <w:style w:type="paragraph" w:styleId="Quote">
    <w:name w:val="Quote"/>
    <w:basedOn w:val="Normal"/>
    <w:next w:val="Normal"/>
    <w:link w:val="SitatTegn"/>
    <w:uiPriority w:val="29"/>
    <w:qFormat/>
    <w:rsid w:val="00DE053F"/>
    <w:pPr>
      <w:spacing w:before="240" w:after="240"/>
    </w:pPr>
    <w:rPr>
      <w:rFonts w:ascii="Calibri" w:hAnsi="Calibri"/>
      <w:i/>
      <w:iCs/>
      <w:color w:val="000000"/>
      <w:lang w:val="en-GB" w:eastAsia="en-GB"/>
    </w:rPr>
  </w:style>
  <w:style w:type="character" w:customStyle="1" w:styleId="SitatTegn">
    <w:name w:val="Sitat Tegn"/>
    <w:basedOn w:val="DefaultParagraphFont"/>
    <w:link w:val="Quote"/>
    <w:uiPriority w:val="29"/>
    <w:rsid w:val="00DE053F"/>
    <w:rPr>
      <w:rFonts w:ascii="Calibri" w:hAnsi="Calibri"/>
      <w:i/>
      <w:iCs/>
      <w:color w:val="000000"/>
      <w:sz w:val="18"/>
      <w:lang w:val="en-GB" w:eastAsia="en-GB"/>
    </w:rPr>
  </w:style>
  <w:style w:type="paragraph" w:styleId="IntenseQuote">
    <w:name w:val="Intense Quote"/>
    <w:basedOn w:val="Normal"/>
    <w:next w:val="Normal"/>
    <w:link w:val="SterktsitatTegn"/>
    <w:uiPriority w:val="30"/>
    <w:qFormat/>
    <w:rsid w:val="00DE053F"/>
    <w:pPr>
      <w:pBdr>
        <w:bottom w:val="single" w:sz="4" w:space="4" w:color="4F81BD"/>
      </w:pBdr>
      <w:spacing w:before="200" w:after="280"/>
      <w:ind w:left="936" w:right="936"/>
    </w:pPr>
    <w:rPr>
      <w:rFonts w:ascii="Calibri" w:hAnsi="Calibri"/>
      <w:b/>
      <w:bCs/>
      <w:i/>
      <w:iCs/>
      <w:color w:val="4F81BD"/>
      <w:lang w:val="en-GB" w:eastAsia="en-GB"/>
    </w:rPr>
  </w:style>
  <w:style w:type="character" w:customStyle="1" w:styleId="SterktsitatTegn">
    <w:name w:val="Sterkt sitat Tegn"/>
    <w:basedOn w:val="DefaultParagraphFont"/>
    <w:link w:val="IntenseQuote"/>
    <w:uiPriority w:val="30"/>
    <w:rsid w:val="00DE053F"/>
    <w:rPr>
      <w:rFonts w:ascii="Calibri" w:hAnsi="Calibri"/>
      <w:b/>
      <w:bCs/>
      <w:i/>
      <w:iCs/>
      <w:color w:val="4F81BD"/>
      <w:sz w:val="18"/>
      <w:lang w:val="en-GB" w:eastAsia="en-GB"/>
    </w:rPr>
  </w:style>
  <w:style w:type="paragraph" w:customStyle="1" w:styleId="overskrift0">
    <w:name w:val="overskrift 0"/>
    <w:basedOn w:val="Normal"/>
    <w:next w:val="Normal"/>
    <w:rsid w:val="00DE053F"/>
    <w:pPr>
      <w:tabs>
        <w:tab w:val="left" w:pos="-720"/>
      </w:tabs>
      <w:spacing w:before="240" w:after="200" w:line="276" w:lineRule="auto"/>
      <w:jc w:val="both"/>
    </w:pPr>
    <w:rPr>
      <w:rFonts w:ascii="CG Times (WN)" w:hAnsi="CG Times (WN)"/>
      <w:b/>
      <w:lang w:val="en-US" w:eastAsia="en-US" w:bidi="en-US"/>
    </w:rPr>
  </w:style>
  <w:style w:type="paragraph" w:customStyle="1" w:styleId="Default">
    <w:name w:val="Default"/>
    <w:rsid w:val="00DE053F"/>
    <w:pPr>
      <w:autoSpaceDE w:val="0"/>
      <w:autoSpaceDN w:val="0"/>
      <w:adjustRightInd w:val="0"/>
      <w:spacing w:after="200" w:line="276" w:lineRule="auto"/>
      <w:jc w:val="both"/>
    </w:pPr>
    <w:rPr>
      <w:rFonts w:ascii="Arial" w:hAnsi="Arial" w:cs="Arial"/>
      <w:color w:val="000000"/>
      <w:sz w:val="24"/>
      <w:szCs w:val="24"/>
      <w:lang w:val="en-US" w:eastAsia="en-US" w:bidi="en-US"/>
    </w:rPr>
  </w:style>
  <w:style w:type="character" w:styleId="SubtleEmphasis">
    <w:name w:val="Subtle Emphasis"/>
    <w:uiPriority w:val="19"/>
    <w:qFormat/>
    <w:rsid w:val="00DE053F"/>
    <w:rPr>
      <w:i/>
      <w:iCs/>
      <w:color w:val="808080"/>
    </w:rPr>
  </w:style>
  <w:style w:type="character" w:styleId="IntenseEmphasis">
    <w:name w:val="Intense Emphasis"/>
    <w:uiPriority w:val="21"/>
    <w:qFormat/>
    <w:rsid w:val="00DE053F"/>
    <w:rPr>
      <w:b/>
      <w:bCs/>
      <w:i/>
      <w:iCs/>
      <w:color w:val="4F81BD"/>
    </w:rPr>
  </w:style>
  <w:style w:type="character" w:styleId="SubtleReference">
    <w:name w:val="Subtle Reference"/>
    <w:uiPriority w:val="31"/>
    <w:qFormat/>
    <w:rsid w:val="00DE053F"/>
    <w:rPr>
      <w:smallCaps/>
      <w:color w:val="C0504D"/>
      <w:u w:val="single"/>
    </w:rPr>
  </w:style>
  <w:style w:type="character" w:styleId="IntenseReference">
    <w:name w:val="Intense Reference"/>
    <w:uiPriority w:val="32"/>
    <w:qFormat/>
    <w:rsid w:val="00DE053F"/>
    <w:rPr>
      <w:b/>
      <w:bCs/>
      <w:smallCaps/>
      <w:color w:val="C0504D"/>
      <w:spacing w:val="5"/>
      <w:u w:val="single"/>
    </w:rPr>
  </w:style>
  <w:style w:type="character" w:styleId="BookTitle">
    <w:name w:val="Book Title"/>
    <w:uiPriority w:val="33"/>
    <w:qFormat/>
    <w:rsid w:val="00DE053F"/>
    <w:rPr>
      <w:b/>
      <w:bCs/>
      <w:smallCaps/>
      <w:spacing w:val="5"/>
    </w:rPr>
  </w:style>
  <w:style w:type="character" w:customStyle="1" w:styleId="Hyperkobling1">
    <w:name w:val="Hyperkobling1"/>
    <w:rsid w:val="00DE053F"/>
    <w:rPr>
      <w:color w:val="0000FF"/>
      <w:u w:val="single"/>
    </w:rPr>
  </w:style>
  <w:style w:type="character" w:customStyle="1" w:styleId="Hyperkobling2">
    <w:name w:val="Hyperkobling2"/>
    <w:rsid w:val="00DE053F"/>
    <w:rPr>
      <w:color w:val="0000FF"/>
      <w:u w:val="single"/>
    </w:rPr>
  </w:style>
  <w:style w:type="character" w:customStyle="1" w:styleId="Hyperkobling3">
    <w:name w:val="Hyperkobling3"/>
    <w:rsid w:val="00DE053F"/>
    <w:rPr>
      <w:color w:val="0000FF"/>
      <w:u w:val="single"/>
    </w:rPr>
  </w:style>
  <w:style w:type="character" w:customStyle="1" w:styleId="hps">
    <w:name w:val="hps"/>
    <w:basedOn w:val="DefaultParagraphFont"/>
    <w:rsid w:val="00DE053F"/>
  </w:style>
  <w:style w:type="character" w:customStyle="1" w:styleId="apple-converted-space">
    <w:name w:val="apple-converted-space"/>
    <w:basedOn w:val="DefaultParagraphFont"/>
    <w:rsid w:val="00DE053F"/>
  </w:style>
  <w:style w:type="paragraph" w:customStyle="1" w:styleId="ISOChange">
    <w:name w:val="ISO_Change"/>
    <w:basedOn w:val="Normal"/>
    <w:rsid w:val="00DE053F"/>
    <w:pPr>
      <w:spacing w:before="210" w:after="240" w:line="210" w:lineRule="exact"/>
    </w:pPr>
    <w:rPr>
      <w:rFonts w:ascii="Arial" w:eastAsia="MS Mincho" w:hAnsi="Arial"/>
      <w:lang w:val="en-GB" w:eastAsia="en-US"/>
    </w:rPr>
  </w:style>
  <w:style w:type="paragraph" w:styleId="TOC5">
    <w:name w:val="toc 5"/>
    <w:basedOn w:val="Normal"/>
    <w:next w:val="Normal"/>
    <w:autoRedefine/>
    <w:uiPriority w:val="39"/>
    <w:unhideWhenUsed/>
    <w:rsid w:val="00DE053F"/>
    <w:pPr>
      <w:spacing w:before="120" w:after="100" w:line="360" w:lineRule="auto"/>
      <w:ind w:left="720"/>
    </w:pPr>
    <w:rPr>
      <w:rFonts w:ascii="Verdana" w:hAnsi="Verdana"/>
      <w:lang w:val="en-GB" w:eastAsia="en-GB"/>
    </w:rPr>
  </w:style>
  <w:style w:type="paragraph" w:customStyle="1" w:styleId="ISOComments">
    <w:name w:val="ISO_Comments"/>
    <w:basedOn w:val="Normal"/>
    <w:rsid w:val="00DE053F"/>
    <w:pPr>
      <w:spacing w:before="210" w:after="240" w:line="210" w:lineRule="exact"/>
    </w:pPr>
    <w:rPr>
      <w:rFonts w:ascii="Arial" w:eastAsia="MS Mincho" w:hAnsi="Arial"/>
      <w:lang w:val="en-GB" w:eastAsia="en-US"/>
    </w:rPr>
  </w:style>
  <w:style w:type="character" w:customStyle="1" w:styleId="red1">
    <w:name w:val="red1"/>
    <w:rsid w:val="00DE053F"/>
    <w:rPr>
      <w:color w:val="CC0513"/>
    </w:rPr>
  </w:style>
  <w:style w:type="paragraph" w:customStyle="1" w:styleId="CM1">
    <w:name w:val="CM1"/>
    <w:basedOn w:val="Default"/>
    <w:next w:val="Default"/>
    <w:uiPriority w:val="99"/>
    <w:rsid w:val="00DE053F"/>
    <w:pPr>
      <w:spacing w:after="0" w:line="240" w:lineRule="auto"/>
      <w:jc w:val="left"/>
    </w:pPr>
    <w:rPr>
      <w:rFonts w:ascii="EUAlbertina" w:hAnsi="EUAlbertina" w:cs="Times New Roman"/>
      <w:color w:val="auto"/>
      <w:lang w:val="nb-NO" w:eastAsia="nb-NO" w:bidi="ar-SA"/>
    </w:rPr>
  </w:style>
  <w:style w:type="paragraph" w:customStyle="1" w:styleId="CM3">
    <w:name w:val="CM3"/>
    <w:basedOn w:val="Default"/>
    <w:next w:val="Default"/>
    <w:uiPriority w:val="99"/>
    <w:rsid w:val="00DE053F"/>
    <w:pPr>
      <w:spacing w:after="0" w:line="240" w:lineRule="auto"/>
      <w:jc w:val="left"/>
    </w:pPr>
    <w:rPr>
      <w:rFonts w:ascii="EUAlbertina" w:hAnsi="EUAlbertina" w:cs="Times New Roman"/>
      <w:color w:val="auto"/>
      <w:lang w:val="nb-NO" w:eastAsia="nb-NO" w:bidi="ar-SA"/>
    </w:rPr>
  </w:style>
  <w:style w:type="paragraph" w:customStyle="1" w:styleId="CM4">
    <w:name w:val="CM4"/>
    <w:basedOn w:val="Default"/>
    <w:next w:val="Default"/>
    <w:uiPriority w:val="99"/>
    <w:rsid w:val="00DE053F"/>
    <w:pPr>
      <w:spacing w:after="0" w:line="240" w:lineRule="auto"/>
      <w:jc w:val="left"/>
    </w:pPr>
    <w:rPr>
      <w:rFonts w:ascii="EUAlbertina" w:hAnsi="EUAlbertina" w:cs="Times New Roman"/>
      <w:color w:val="auto"/>
      <w:lang w:val="nb-NO" w:eastAsia="nb-NO" w:bidi="ar-SA"/>
    </w:rPr>
  </w:style>
  <w:style w:type="character" w:customStyle="1" w:styleId="st1">
    <w:name w:val="st1"/>
    <w:basedOn w:val="DefaultParagraphFont"/>
    <w:rsid w:val="00DE053F"/>
  </w:style>
  <w:style w:type="paragraph" w:customStyle="1" w:styleId="mortaga">
    <w:name w:val="mortag_a"/>
    <w:basedOn w:val="Normal"/>
    <w:rsid w:val="00DE053F"/>
    <w:pPr>
      <w:spacing w:before="100" w:beforeAutospacing="1" w:after="100" w:afterAutospacing="1"/>
    </w:pPr>
    <w:rPr>
      <w:rFonts w:ascii="Times New Roman" w:hAnsi="Times New Roman"/>
      <w:sz w:val="24"/>
      <w:szCs w:val="24"/>
    </w:rPr>
  </w:style>
  <w:style w:type="character" w:customStyle="1" w:styleId="Omtale1">
    <w:name w:val="Omtale1"/>
    <w:basedOn w:val="DefaultParagraphFont"/>
    <w:uiPriority w:val="99"/>
    <w:unhideWhenUsed/>
    <w:rsid w:val="00DE053F"/>
    <w:rPr>
      <w:color w:val="2B579A"/>
      <w:shd w:val="clear" w:color="auto" w:fill="E1DFDD"/>
    </w:rPr>
  </w:style>
  <w:style w:type="paragraph" w:styleId="Revision">
    <w:name w:val="Revision"/>
    <w:hidden/>
    <w:uiPriority w:val="99"/>
    <w:semiHidden/>
    <w:rsid w:val="00DE053F"/>
    <w:rPr>
      <w:rFonts w:asciiTheme="minorHAnsi" w:eastAsiaTheme="minorHAnsi" w:hAnsiTheme="minorHAnsi" w:cstheme="minorBidi"/>
      <w:sz w:val="22"/>
      <w:szCs w:val="22"/>
      <w:lang w:eastAsia="en-US"/>
    </w:rPr>
  </w:style>
  <w:style w:type="character" w:customStyle="1" w:styleId="Ulstomtale2">
    <w:name w:val="Uløst omtale2"/>
    <w:basedOn w:val="DefaultParagraphFont"/>
    <w:uiPriority w:val="99"/>
    <w:rsid w:val="00E27895"/>
    <w:rPr>
      <w:color w:val="605E5C"/>
      <w:shd w:val="clear" w:color="auto" w:fill="E1DFDD"/>
    </w:rPr>
  </w:style>
  <w:style w:type="character" w:customStyle="1" w:styleId="Ulstomtale3">
    <w:name w:val="Uløst omtale3"/>
    <w:uiPriority w:val="99"/>
    <w:unhideWhenUsed/>
    <w:rsid w:val="001E656E"/>
    <w:rPr>
      <w:color w:val="605E5C"/>
      <w:shd w:val="clear" w:color="auto" w:fill="E1DFDD"/>
    </w:rPr>
  </w:style>
  <w:style w:type="character" w:customStyle="1" w:styleId="Omtale2">
    <w:name w:val="Omtale2"/>
    <w:basedOn w:val="DefaultParagraphFont"/>
    <w:uiPriority w:val="99"/>
    <w:unhideWhenUsed/>
    <w:rsid w:val="001E656E"/>
    <w:rPr>
      <w:color w:val="2B579A"/>
      <w:shd w:val="clear" w:color="auto" w:fill="E1DFDD"/>
    </w:rPr>
  </w:style>
  <w:style w:type="paragraph" w:customStyle="1" w:styleId="ISOSecretObservations">
    <w:name w:val="ISO_Secret_Observations"/>
    <w:basedOn w:val="Normal"/>
    <w:rsid w:val="00BF2701"/>
    <w:pPr>
      <w:spacing w:before="210" w:line="210" w:lineRule="exact"/>
    </w:pPr>
    <w:rPr>
      <w:rFonts w:ascii="Arial" w:eastAsia="MS Mincho" w:hAnsi="Arial"/>
      <w:lang w:val="en-GB" w:eastAsia="en-US"/>
    </w:rPr>
  </w:style>
  <w:style w:type="character" w:customStyle="1" w:styleId="UnresolvedMention">
    <w:name w:val="Unresolved Mention"/>
    <w:basedOn w:val="DefaultParagraphFont"/>
    <w:uiPriority w:val="99"/>
    <w:rsid w:val="003A0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online.standard.no/nb/ns-en-iso-15189-2012" TargetMode="External" /><Relationship Id="rId11" Type="http://schemas.openxmlformats.org/officeDocument/2006/relationships/hyperlink" Target="https://online.standard.no/nb/ns-en-isoiec-17043-2010" TargetMode="External" /><Relationship Id="rId12" Type="http://schemas.openxmlformats.org/officeDocument/2006/relationships/hyperlink" Target="https://online.standard.no/nb/ns-en-isoiec-17020-2012" TargetMode="External" /><Relationship Id="rId13" Type="http://schemas.openxmlformats.org/officeDocument/2006/relationships/hyperlink" Target="https://standard.no/no/Nettbutikk/produktkatalogen/Produktpresentasjon/?ProductID=769871" TargetMode="External" /><Relationship Id="rId14" Type="http://schemas.openxmlformats.org/officeDocument/2006/relationships/hyperlink" Target="https://online.standard.no/nb/ns-en-isoiec-17024-2012" TargetMode="External" /><Relationship Id="rId15" Type="http://schemas.openxmlformats.org/officeDocument/2006/relationships/hyperlink" Target="https://online.standard.no/nb/ns-en-isoiec-17065-2012" TargetMode="External" /><Relationship Id="rId16" Type="http://schemas.openxmlformats.org/officeDocument/2006/relationships/hyperlink" Target="https://online.standard.no/nb/ns-en-iso-17034-2016" TargetMode="External" /><Relationship Id="rId17" Type="http://schemas.openxmlformats.org/officeDocument/2006/relationships/hyperlink" Target="https://online.standard.no/nb/ns-en-iso-20387-2020" TargetMode="External" /><Relationship Id="rId18" Type="http://schemas.openxmlformats.org/officeDocument/2006/relationships/hyperlink" Target="https://online.standard.no/nb/ns-en-iso-14065-2021" TargetMode="External" /><Relationship Id="rId19" Type="http://schemas.openxmlformats.org/officeDocument/2006/relationships/hyperlink" Target="https://eur-lex.europa.eu/legal-content/EN/TXT/?toc=OJ:L:2018:334:TOC&amp;uri=uriserv:OJ.L_.2018.334.01.0094.01.ENG" TargetMode="External" /><Relationship Id="rId2" Type="http://schemas.openxmlformats.org/officeDocument/2006/relationships/webSettings" Target="webSettings.xml" /><Relationship Id="rId20" Type="http://schemas.openxmlformats.org/officeDocument/2006/relationships/hyperlink" Target="https://eur-lex.europa.eu/legal-content/EN/TXT/?uri=celex%3A32015R0757" TargetMode="External" /><Relationship Id="rId21" Type="http://schemas.openxmlformats.org/officeDocument/2006/relationships/hyperlink" Target="https://lovdata.no/dokument/NL/lov/1981-03-13-6?q=forurensningsloven" TargetMode="External" /><Relationship Id="rId22" Type="http://schemas.openxmlformats.org/officeDocument/2006/relationships/hyperlink" Target="https://eur-lex.europa.eu/legal-content/en/ALL/?uri=CELEX%3A32009R1221" TargetMode="External" /><Relationship Id="rId23" Type="http://schemas.openxmlformats.org/officeDocument/2006/relationships/hyperlink" Target="https://online.standard.no/nb/ns-en-isoiec-17029-2019" TargetMode="External" /><Relationship Id="rId24" Type="http://schemas.openxmlformats.org/officeDocument/2006/relationships/hyperlink" Target="https://www.akkreditert.no/globalassets/na-dokumenter/dok00067.pdf" TargetMode="External" /><Relationship Id="rId25" Type="http://schemas.openxmlformats.org/officeDocument/2006/relationships/hyperlink" Target="https://akkreditert.no/globalassets/na-dokumenter/dok00859.pdf" TargetMode="External" /><Relationship Id="rId26" Type="http://schemas.openxmlformats.org/officeDocument/2006/relationships/hyperlink" Target="http://ilac.org/publications-and-resources/ilac-policy-series/" TargetMode="External" /><Relationship Id="rId27" Type="http://schemas.openxmlformats.org/officeDocument/2006/relationships/hyperlink" Target="https://european-accreditation.org/information-center/ea-publications/" TargetMode="External" /><Relationship Id="rId28" Type="http://schemas.openxmlformats.org/officeDocument/2006/relationships/hyperlink" Target="https://ilac.org/publications-and-resources/" TargetMode="External" /><Relationship Id="rId29" Type="http://schemas.openxmlformats.org/officeDocument/2006/relationships/hyperlink" Target="https://european-accreditation.org/wp-content/uploads/2018/10/EA-4-02.pdf" TargetMode="External" /><Relationship Id="rId3" Type="http://schemas.openxmlformats.org/officeDocument/2006/relationships/fontTable" Target="fontTable.xml" /><Relationship Id="rId30" Type="http://schemas.openxmlformats.org/officeDocument/2006/relationships/hyperlink" Target="https://akkreditert.no/globalassets/na-dokumenter/dok00085.pdf" TargetMode="External" /><Relationship Id="rId31" Type="http://schemas.openxmlformats.org/officeDocument/2006/relationships/hyperlink" Target="https://iaf.nu/en/iaf-documents-categories/" TargetMode="External" /><Relationship Id="rId32" Type="http://schemas.openxmlformats.org/officeDocument/2006/relationships/hyperlink" Target="https://iaf.nu/iaf_system/uploads/documents/IAF_MD12_2023_Issue2_Version2_14062023.pdf" TargetMode="External" /><Relationship Id="rId33" Type="http://schemas.openxmlformats.org/officeDocument/2006/relationships/hyperlink" Target="https://iaf.nu/iaf_system/uploads/documents/IAF_ID1_2023_Issue_3_Version2_13062023.pdf" TargetMode="External" /><Relationship Id="rId34" Type="http://schemas.openxmlformats.org/officeDocument/2006/relationships/hyperlink" Target="https://iaf.nu/iaf_system/uploads/documents/IAF_MD17_Issue_2_Version2_14062023.pdf" TargetMode="External" /><Relationship Id="rId35" Type="http://schemas.openxmlformats.org/officeDocument/2006/relationships/hyperlink" Target="https://iaf.nu/iaf_system/uploads/documents/IAF_MD2_2023_Issue2_Version2_14062023.pdf" TargetMode="External" /><Relationship Id="rId36" Type="http://schemas.openxmlformats.org/officeDocument/2006/relationships/hyperlink" Target="https://european-accreditation.org/wp-content/uploads/2018/10/ea-2-17-m.pdf" TargetMode="External" /><Relationship Id="rId37" Type="http://schemas.openxmlformats.org/officeDocument/2006/relationships/hyperlink" Target="http://www.european-accreditation.org/publication/ea-6-03-m-rev04-november-2013-rev" TargetMode="External" /><Relationship Id="rId38" Type="http://schemas.openxmlformats.org/officeDocument/2006/relationships/hyperlink" Target="https://iaf.nu/iaf_system/uploads/documents/IAF_MD_6_Issue_3_01112023.pdf" TargetMode="External" /><Relationship Id="rId39" Type="http://schemas.openxmlformats.org/officeDocument/2006/relationships/hyperlink" Target="https://european-accreditation.org/wp-content/uploads/2018/10/ea-3-01-m.pdf" TargetMode="External" /><Relationship Id="rId4" Type="http://schemas.openxmlformats.org/officeDocument/2006/relationships/customXml" Target="../customXml/item1.xml" /><Relationship Id="rId40" Type="http://schemas.openxmlformats.org/officeDocument/2006/relationships/hyperlink" Target="https://ilac.org/publications-and-resources/ilac-policy-series/" TargetMode="External" /><Relationship Id="rId41" Type="http://schemas.openxmlformats.org/officeDocument/2006/relationships/hyperlink" Target="https://iaf.nu/iaf_system/uploads/documents/IAF_MD_7_Issue_2_Version2_19072023.pdf" TargetMode="External" /><Relationship Id="rId42" Type="http://schemas.openxmlformats.org/officeDocument/2006/relationships/hyperlink" Target="https://iaf.nu/en/iaf-documents/?cat_id=10" TargetMode="External" /><Relationship Id="rId43" Type="http://schemas.openxmlformats.org/officeDocument/2006/relationships/hyperlink" Target="https://lovdata.no/dokument/NL/lov/1967-02-10" TargetMode="External" /><Relationship Id="rId44" Type="http://schemas.openxmlformats.org/officeDocument/2006/relationships/hyperlink" Target="https://lovdata.no/dokument/NL/lov/2006-05-19-16?q=offentleglova" TargetMode="External" /><Relationship Id="rId45" Type="http://schemas.openxmlformats.org/officeDocument/2006/relationships/header" Target="header1.xml" /><Relationship Id="rId46" Type="http://schemas.openxmlformats.org/officeDocument/2006/relationships/header" Target="header2.xml" /><Relationship Id="rId47" Type="http://schemas.openxmlformats.org/officeDocument/2006/relationships/footer" Target="footer1.xml" /><Relationship Id="rId48" Type="http://schemas.openxmlformats.org/officeDocument/2006/relationships/footer" Target="footer2.xml" /><Relationship Id="rId49" Type="http://schemas.openxmlformats.org/officeDocument/2006/relationships/header" Target="header3.xml" /><Relationship Id="rId5" Type="http://schemas.openxmlformats.org/officeDocument/2006/relationships/image" Target="media/image1.png" /><Relationship Id="rId50" Type="http://schemas.openxmlformats.org/officeDocument/2006/relationships/footer" Target="footer3.xml" /><Relationship Id="rId51" Type="http://schemas.openxmlformats.org/officeDocument/2006/relationships/theme" Target="theme/theme1.xml" /><Relationship Id="rId52" Type="http://schemas.openxmlformats.org/officeDocument/2006/relationships/numbering" Target="numbering.xml" /><Relationship Id="rId53" Type="http://schemas.openxmlformats.org/officeDocument/2006/relationships/styles" Target="styles.xml" /><Relationship Id="rId6" Type="http://schemas.openxmlformats.org/officeDocument/2006/relationships/hyperlink" Target="https://akkreditert.no/globalassets/na-dokumenter/dok00081.pdf" TargetMode="External" /><Relationship Id="rId7" Type="http://schemas.openxmlformats.org/officeDocument/2006/relationships/hyperlink" Target="https://akkreditert.no/" TargetMode="External" /><Relationship Id="rId8" Type="http://schemas.openxmlformats.org/officeDocument/2006/relationships/hyperlink" Target="https://lovdata.no/dokument/SF/forskrift/2021-07-19-2432" TargetMode="External" /><Relationship Id="rId9" Type="http://schemas.openxmlformats.org/officeDocument/2006/relationships/hyperlink" Target="https://online.standard.no/nb/ns-en-isoiec-17025-2017"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icl\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2C79981-0FE8-45FD-817E-E16C0FB3A953}">
  <we:reference id="1fc441d0-c012-4ded-878a-44e68ea26eb9" version="1.0.1.0" store="EXCatalog" storeType="excatalog"/>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04C96D-B5BA-49FE-8880-97965B824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OPERATIV</Template>
  <TotalTime>0</TotalTime>
  <Pages>29</Pages>
  <Words>11202</Words>
  <Characters>73041</Characters>
  <Application>Microsoft Office Word</Application>
  <DocSecurity>0</DocSecurity>
  <Lines>1378</Lines>
  <Paragraphs>560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Vilkår for å være akkreditert</vt:lpstr>
      <vt:lpstr>Standard</vt:lpstr>
    </vt:vector>
  </TitlesOfParts>
  <Company>Datakvalitet</Company>
  <LinksUpToDate>false</LinksUpToDate>
  <CharactersWithSpaces>83928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Vilkår for å være akkreditert</dc:title>
  <dc:subject>00020103|2.1.3.2|</dc:subject>
  <dc:creator>Handbok</dc:creator>
  <dc:description>EK_Avdeling_x0002_4_x0002_ _x0003_EK_Avsnitt_x0002_4_x0002_ _x0003_EK_Bedriftsnavn_x0002_1_x0002_Norsk akkreditering_x0003_EK_GjelderFra_x0002_0_x0002_23.11.2021_x0003_EK_KlGjelderFra_x0002_0_x0002__x0003_EK_Opprettet_x0002_0_x0002_06.02.2013_x0003_EK_Utgitt_x0002_0_x0002_14.03.2008_x0003_EK_IBrukDato_x0002_0_x0002_23.11.2021_x0003_EK_DokumentID_x0002_0_x0002_D00072_x0003_EK_DokTittel_x0002_0_x0002_Vilkår for å være akkreditert_x0003_EK_DokType_x0002_0_x0002_Krav_x0003_EK_DocLvlShort_x0002_0_x0002_ _x0003_EK_DocLevel_x0002_0_x0002_ _x0003_EK_EksRef_x0002_2_x0002_ 44	.	IAF MD 2:2017 Transfer of Accredited Certification of Management Systems	00066	https://iaf.nu/en/iaf-documents/?cat_id=7	_x0001_.	IAF MD 3:2008 Advanced Surveillance and Recertification Procedures (ASRP)	00067	http://www.iaf.nu/upFiles/IAFMD32008_ASRP_Pub_issue_1_v2.pdf	_x0001_.	IAF MD 6:2014 Application of ISO 14065:2013	00070	http://www.iaf.nu/upFiles/MD6_2014_Issue_2_Publication_Copy_23032014.pdf	_x0001_.	IAF MD 7:2010 Harmonisation of Sanctions	00071	https://iaf.nu/en/iaf-documents/?cat_id=7	_x0001_.	IAF MD 12:2016 Accreditation Assessment of Conformity Assessment Bodies with Activities in Multiple Countries	00076	http://www.iaf.nu/upFiles/IAFMD122016Issue206012016.pdf	_x0001_.	IAF MD 17:2015 Witnessing Activities for the Accreditation of Management Systems Certification Bodies	00081	http://www.iaf.nu/upFiles/IAF_MD172014WitnessingActivitiesIssue1PDFPublicationVersion.pdf	_x0001_.	IAF ID 1:2014 IAF Informative Document for QMS and EMS Scopes of Accreditation	00104	http://www.iaf.nu/upFiles/IAFID1QMS_EMS_Codes20140610.pdf	_x0001_.	IAF ID 3:2011 Informative Document for Management of Extraordinary Events or Circumstances Affecting ABs, CABs and Certified Organizations	00037	https://iaf.nu/en/iaf-documents/?cat_id=10	_x0001_	International Accreditation Forum (IAF)	00606	https://iaf.nu/en/iaf-documents-categories/	_x0001_.	ILAC P8:12/2019 ILAC Mutual Recognition Arrangement (Arrangement): Supplementary Requirements and Guidelines for the Use of Accreditation Symbols and for Claims of Accreditation Status by Accredited Laboratories and Inspection Bodies	00114	https://ilac.org/publications-and-resources/ilac-policy-series/	_x0001_.	ILAC P9:06/2014 ILAC Policy for Participation in Proficiency Testing Activities	00014	http://ilac.org/publications-and-resources/ilac-policy-series/	_x0001_.	ILAC P10:07/2020 ILAC Policy on Metrological Traceability of Measurement Results	00015	http://ilac.org/publications-and-resources/ilac-policy-series/	_x0001_.	ILAC P14:09/2020 ILAC Policy for Measurement Uncertainty in Calibration	00047	http://ilac.org/publications-and-resources/ilac-policy-series/	_x0001_.	ILAC P15:05/2020 Application of ISO/IEC 17020:2012 for the Accreditation of Inspection Bodies	00117	http://ilac.org/publications-and-resources/ilac-policy-series/	_x0001_	International Laboratory Accreditation Cooperation (ILAC)	00602	https://ilac.org/publications-and-resources/	_x0001_.	EA-2/17 M:2020 EA Guidance on the horizontal requirements for the accreditation of conformity assessment bodies for notification purposes	00011	https://european-accreditation.org/publications/ea-2-17-m/	_x0001_.	EA-3/01 M:2021 EA Conditions for the use of accreditation symbols, text reference to accreditation and reference to EA MLA Signatory Status	00006	https://european-accreditation.org/publications/ea-3-01-m/	_x0001_.	EA-4/02 M:2021 Evaluation of the Uncertainty of Measurement in calibration	00038	https://european-accreditation.org/publications/ea-4-02-m/	_x0001_.	EA 6/03 M:2013 EA Document for Recognition of Verifiers under the EU ETS Directive	00039	http://www.european-accreditation.org/publication/ea-6-03-m-rev04-november-2013-rev	_x0001_	European Accreditation (EA)	00603	https://european-accreditation.org/information-center/ea-publications/	_x0001_	Forskrift om gebyrer for Norsk akkrediterings tjenester	00129	https://lovdata.no/dokument/SF/forskrift/2021-07-19-2432	_x0001_	Offentleglova	00146	https://lovdata.no/dokument/NL/lov/2006-05-19-16?q=offentleglova	_x0001_	Lov om behandlingsmåten i forvaltningssaker (forvaltningsloven)	00168	https://lovdata.no/dokument/NL/lov/1967-02-10	_x0001_	Forurensningsloven	00615	https://lovdata.no/dokument/NL/lov/1981-03-13-6?q=forurensningsloven	_x0001_.	Vilkår for registrering i Norsk akkrediterings GLP-register	00600	https://akkreditert.no/globalassets/na-dokumenter/dok00081.pdf	_x0001_.	Vilkår for bruk av Norsk akkrediterings logo i akkrediteringsmerker og henvisning til akkreditering og god laboratoriepraksis (GLP)	00601	https://www.akkreditert.no/globalassets/na-dokumenter/dok00067.pdf	_x0001_.	akkreditert.no	00604	https://akkreditert.no/	_x0001_.	Norsk akkreditering (NA)	00605	https://akkreditert.no/	_x0001_.	Krav til bruk av fleksibel akkreditering	00607	https://akkreditert.no/globalassets/na-dokumenter/dok00085.pdf	_x0001_.	Krav til etablering av metrologisk sporbarhet, kalibrering og kontroll av utstyr	00608	https://akkreditert.no/globalassets/na-dokumenter/dok00859.pdf	_x0001_	NS-EN ISO/IEC 17025:2017	00561	https://standard.no/no/Nettbutikk/produktkatalogen/Produktpresentasjon/?ProductID=979100	_x0001_	NS-EN ISO 15189:2012	00562	https://standard.no/no/Nettbutikk/produktkatalogen/Produktpresentasjon/?ProductID=653831	_x0001_	NS-EN ISO/IEC 17020:2012	00563	https://standard.no/no/Nettbutikk/produktkatalogen/Produktpresentasjon/?ProductID=588376	_x0001_	NS-EN ISO/IEC 17065:2012	00564	https://standard.no/no/Nettbutikk/produktkatalogen/Produktpresentasjon/?ProductID=710403	_x0001_	NS-EN ISO/IEC 17021-1:2015	00565	https://standard.no/no/Nettbutikk/produktkatalogen/Produktpresentasjon/?ProductID=769871	_x0001_	NS-EN ISO/IEC 17024:2012	00566	https://standard.no/no/Nettbutikk/produktkatalogen/Produktpresentasjon/?ProductID=641000	_x0001_	NS-EN ISO/IEC 17043:2010	00567	https://standard.no/no/Nettbutikk/produktkatalogen/Produktpresentasjon/?ProductID=428579	_x0001_	NS-EN ISO 20387:2018	00568	https://standard.no/no/Nettbutikk/produktkatalogen/Produktpresentasjon/?ProductID=988100	_x0001_	NS-EN ISO 17034:2016	00569	https://standard.no/no/Nettbutikk/produktkatalogen/Produktpresentasjon/?ProductID=877583	_x0001_	NS-EN ISO 14065:2013	00570	https://standard.no/no/Nettbutikk/produktkatalogen/Produktpresentasjon/?ProductID=646978	_x0001_	NS-EN ISO/IEC 17029:2019	00613	https://standard.no/no/Nettbutikk/produktkatalogen/Produktpresentasjon/?ProductID=1114357	_x0001_	Commission Implementing Regulation (EU) 2018/2067	00611	https://eur-lex.europa.eu/legal-content/EN/TXT/?toc=OJ:L:2018:334:TOC&amp;uri=uriserv:OJ.L_.2018.334.01.0094.01.ENG	_x0001_	Commission Regulation (EU) 2015/757	00612	https://eur-lex.europa.eu/legal-content/EN/TXT/?uri=celex%3A32015R0757	_x0001_	EU Regulation (EC) no 1221/2009	00614	https://eur-lex.europa.eu/legal-content/en/ALL/?uri=CELEX%3A32009R1221	_x0001__x0003_EK_Erstatter_x0002_0_x0002_4.03_x0003_EK_ErstatterD_x0002_0_x0002_12.01.2017_x0003_EK_Signatur_x0002_0_x0002_Cecilie Laake_x0003_EK_Verifisert_x0002_0_x0002_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	_x0003_EK_RefNr_x0002_0_x0002_2.1.3.2_x0003_EK_Revisjon_x0002_0_x0002_5.00_x0003_EK_Ansvarlig_x0002_0_x0002_Hanne Øverby Haga_x0003_EK_UText0_x0002_0_x0002_MAE, TKD, BBH, HOH_x0003_EK_UText1_x0002_0_x0002_Kvalitetsleder_x0003_EK_UText2_x0002_0_x0002_ _x0003_EK_UText3_x0002_0_x0002_ _x0003_EK_UText4_x0002_0_x0002_ _x0003_EK_Status_x0002_0_x0002_I bruk_x0003_EK_Stikkord_x0002_0_x0002_Vilkår, 25/31, akk, TB, LB, krav, requir, tx, LA, emas, ets, mrv, rmp, witnessing, observasjon_x0003_EK_SuperStikkord_x0002_0_x0002__x0003_EK_Rapport_x0002_3_x0002__x0003_EK_EKPrintMerke_x0002_0_x0002_Uoffisiell utskrift er kun gyldig på utskriftsdato_x0003_EK_Watermark_x0002_0_x0002__x0003_EK_Utgave_x0002_0_x0002_5.00_x0003_EK_Merknad_x0002_7_x0002_Revidert utgave - hele dokumentet er betydelig oppdatert og endret, og har vært på høring hos akkrediterte virksomheter, innleide bedømmere og NAs fagråd._x0003_EK_VerLogg_x0002_2_x0002_Ver. 5.00 - 23.11.2021|Revidert utgave - hele dokumentet er betydelig oppdatert og endret, og har vært på høring hos akkrediterte virksomheter, innleide bedømmere og NAs fagråd._x0001_Ver. 4.03 - 12.01.2017|Versjon 4,03 er publisert grunnet ITK-problemer ved publisering av versjon 4,02 på nettsiden. _x000D_
Ingen endringer er foretatt i denne versjonen, men endringer i versjon 4.02 var:_x000D_
Tidligere NA Dok 52 "Angivelse av måleusikkerhet ved kalibreringer" er tilbaketrukket fra og med 01.01.2017 og er erstattet med EA-4/02 og ILAC P14._x0001_Ver. 4.02 - 05.01.2017|Tildligere NA Dok 52 "Angivelse av måleusikkerhet ved kalibreringer" er  tilbaketrukket fra og med 01.01.2017 og er erstattet med EA-4/02 og ILAC P14._x000D_
_x000D_
NA Dok 25/31 er fjernet fra tittelen på dokumentet._x0001_Ver. 4.01 - 19.04.2016|Dette dokumentet beskriver de vilkår som må oppfylles av organisasjoner som er akkreditert eller som søker akkreditering. _x000D_
Endringer i denne versjonen er:_x000D_
- Ny kap. 6 Plikt til å følge nasjonale lover og forskrifter._x000D_
- Det er satt inn ny paragraf i kap. 26 (tidligere 25) Spesifikke vilkår for inspeksjonsorganer._x000D_
- Det er satt inn flere elementer i kap. 27 (tidligere 26 Spesifikke vilkår for SLP arrangører (ISO 17043)._x000D_
- Presiseringer i enkelte krav._x000D_
- Noen skrivefeil er rettet opp._x000D_
_x000D_
Dokumentet tas i bruk fra og med 25.04.2016._x000D_
_x0001_Ver. 4.00 - 23.11.2015|Formålet med revisjonen har vært å gjøre dokumentet mer oversiktlig og tydelig og å bedre beskrive NAs saksbehandling i forbindelse med akkreditering.  Dokumentets første del (fram til og med kapittel 22) omhandler forhold som er generelle og som gjelder for alle akkrediterte organisasjoner. I tillegg er det utarbeidet egne kapitler som gjelder de ulike typene akkreditering. _x000D_
_x000D_
De viktigste faktiske endringene i dokumentet er at antall runder med innsending av korrigerende tiltak nå er begrenset til tre og at maksimal varighet av en suspensjon er øket til 1 år._x0001_Ver. 3.01 - 06.06.2014|_x000D_
Omfattende revisjon av krav._x000D_
EØS-vareloven er inkludert i denne versjonen_x0001_Ver. 3.00 - 10.05.2013|_x0001_Ver. 2.01 - 09.02.2013|_x0001_Ver. 2.00 - 06.02.2013|_x0003_EK_RF1_x0002_4_x0002_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_x0003_EK_DL_x0002_0_x0002_2_x0003_EK_GjelderTil_x0002_0_x0002_23.11.2022_x0003_EK_Vedlegg_x0002_2_x0002_ 0	_x0003_EK_AvdelingOver_x0002_4_x0002_ _x0003_EK_HRefNr_x0002_0_x0002_ _x0003_EK_HbNavn_x0002_0_x0002_ _x0003_EK_DokRefnr_x0002_4_x0002_00020103_x0003_EK_Dokendrdato_x0002_4_x0002_19.11.2021 11:45:18_x0003_EK_HbType_x0002_4_x0002_ _x0003_EK_Offisiell_x0002_4_x0002_ _x0003_EK_VedleggRef_x0002_4_x0002_2.1.3.2_x0003_EK_Strukt00_x0002_5_x0002__x0005_2_x0005_Kjerneprosesser_x0005_1_x0005_0_x0004_._x0005_1_x0005_Akkreditering_x0005_4_x0005_0_x0004_._x0005_3_x0005_Kundedokumenter (nettsiden)_x0005_0_x0005_0_x0004_/_x0003_EK_Strukt01_x0002_5_x0002__x0003_EK_Pub_x0002_6_x0002_;2;10;15;1;_x0003_EKR_DokType_x0002_0_x0002_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_x0003_EKR_Strukt00_x0002_5_x0002__x0005_2_x0005_Kjerneprosesser_x0005_1_x0005_0_x0004_._x0005_1_x0005_Akkreditering_x0005_4_x0005_0_x0004_._x0005_3_x0005_Kundedokumenter (nettsiden)_x0005_0_x0005_0_x0004_/_x0003_</dc:description>
  <cp:lastModifiedBy>Cecilie Laake</cp:lastModifiedBy>
  <cp:revision>2</cp:revision>
  <cp:lastPrinted>2021-11-17T13:02:00Z</cp:lastPrinted>
  <dcterms:created xsi:type="dcterms:W3CDTF">2021-11-23T10:53:00Z</dcterms:created>
  <dcterms:modified xsi:type="dcterms:W3CDTF">2021-11-23T10:53:00Z</dcterms:modified>
  <cp:category>EK_Avdeling_x0001_EK_Avsnitt_x0001_EK_Bedriftsnavn_x0001_EK_GjelderFra_x0001_EK_Opprettet_x0001_EK_Utgitt_x0001_EK_DokumentID_x0001_EK_DokTittel_x0001_EK_DokType_x0001_EK_EksRef_x0001_EK_Erstatter_x0001_EK_ErstatterD_x0001_EK_Signatur_x0001_EK_Kapittel_x0001_EK_Referanse_x0001_EK_RefNr_x0001_EK_Revisjon_x0001_EK_SkrevetAv_x0001_EK_DokAnsvNavn_x0001_EK_Status_x0001_EK_Stikkord_x0001_EK_Rapport_x0001_EK_EKPrintMerke_x0001_EK_Utgave_x0001_EK_Merknad_x0001_EK_RF1_x0001_EK_RF2_x0001_EK_RF3_x0001_EK_RF4_x0001_EK_RF5_x0001_EK_RF6_x0001_EK_RF7_x0001_EK_RF8_x0001_EK_RF9_x0001_EK_Mappe1_x0001_EK_Mappe2_x0001_EK_Mappe3_x0001_EK_Mappe4_x0001_EK_Mappe5_x0001_EK_Mappe6_x0001_EK_Mappe7_x0001_EK_Mappe8_x0001_EK_Mappe9_x0001_EK_DL_x0001_EK_GjelderTil_x0001_EK_Vedlegg_x0001_EK_AvdelingOver_x0001_EK_HRefNr_x0001_EK_Strukt00_x0001_EK_Strukt01_x0001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Norsk akkreditering</vt:lpwstr>
  </property>
  <property fmtid="{D5CDD505-2E9C-101B-9397-08002B2CF9AE}" pid="3" name="EK_DokTittel">
    <vt:lpwstr>Vilkår for å være akkreditert</vt:lpwstr>
  </property>
  <property fmtid="{D5CDD505-2E9C-101B-9397-08002B2CF9AE}" pid="4" name="EK_DokType">
    <vt:lpwstr>Krav</vt:lpwstr>
  </property>
  <property fmtid="{D5CDD505-2E9C-101B-9397-08002B2CF9AE}" pid="5" name="EK_DokumentID">
    <vt:lpwstr>D00072</vt:lpwstr>
  </property>
  <property fmtid="{D5CDD505-2E9C-101B-9397-08002B2CF9AE}" pid="6" name="EK_GjelderFra">
    <vt:lpwstr>23.11.2021</vt:lpwstr>
  </property>
  <property fmtid="{D5CDD505-2E9C-101B-9397-08002B2CF9AE}" pid="7" name="EK_Merknad">
    <vt:lpwstr>Revidert utgave - hele dokumentet er betydelig oppdatert og endret, og har vært på høring hos akkrediterte virksomheter, innleide bedømmere og NAs fagråd.</vt:lpwstr>
  </property>
  <property fmtid="{D5CDD505-2E9C-101B-9397-08002B2CF9AE}" pid="8" name="EK_Signatur">
    <vt:lpwstr>Cecilie Laake</vt:lpwstr>
  </property>
  <property fmtid="{D5CDD505-2E9C-101B-9397-08002B2CF9AE}" pid="9" name="EK_Utgave">
    <vt:lpwstr>5.00</vt:lpwstr>
  </property>
  <property fmtid="{D5CDD505-2E9C-101B-9397-08002B2CF9AE}" pid="10" name="EK_Watermark">
    <vt:lpwstr/>
  </property>
  <property fmtid="{D5CDD505-2E9C-101B-9397-08002B2CF9AE}" pid="11" name="XR00006">
    <vt:lpwstr>.</vt:lpwstr>
  </property>
  <property fmtid="{D5CDD505-2E9C-101B-9397-08002B2CF9AE}" pid="12" name="XR00011">
    <vt:lpwstr>.</vt:lpwstr>
  </property>
  <property fmtid="{D5CDD505-2E9C-101B-9397-08002B2CF9AE}" pid="13" name="XR00014">
    <vt:lpwstr>.</vt:lpwstr>
  </property>
  <property fmtid="{D5CDD505-2E9C-101B-9397-08002B2CF9AE}" pid="14" name="XR00015">
    <vt:lpwstr>.</vt:lpwstr>
  </property>
  <property fmtid="{D5CDD505-2E9C-101B-9397-08002B2CF9AE}" pid="15" name="XR00037">
    <vt:lpwstr/>
  </property>
  <property fmtid="{D5CDD505-2E9C-101B-9397-08002B2CF9AE}" pid="16" name="XR00038">
    <vt:lpwstr>.</vt:lpwstr>
  </property>
  <property fmtid="{D5CDD505-2E9C-101B-9397-08002B2CF9AE}" pid="17" name="XR00039">
    <vt:lpwstr>.</vt:lpwstr>
  </property>
  <property fmtid="{D5CDD505-2E9C-101B-9397-08002B2CF9AE}" pid="18" name="XR00047">
    <vt:lpwstr>.</vt:lpwstr>
  </property>
  <property fmtid="{D5CDD505-2E9C-101B-9397-08002B2CF9AE}" pid="19" name="XR00066">
    <vt:lpwstr/>
  </property>
  <property fmtid="{D5CDD505-2E9C-101B-9397-08002B2CF9AE}" pid="20" name="XR00067">
    <vt:lpwstr/>
  </property>
  <property fmtid="{D5CDD505-2E9C-101B-9397-08002B2CF9AE}" pid="21" name="XR00070">
    <vt:lpwstr/>
  </property>
  <property fmtid="{D5CDD505-2E9C-101B-9397-08002B2CF9AE}" pid="22" name="XR00071">
    <vt:lpwstr/>
  </property>
  <property fmtid="{D5CDD505-2E9C-101B-9397-08002B2CF9AE}" pid="23" name="XR00076">
    <vt:lpwstr/>
  </property>
  <property fmtid="{D5CDD505-2E9C-101B-9397-08002B2CF9AE}" pid="24" name="XR00081">
    <vt:lpwstr/>
  </property>
  <property fmtid="{D5CDD505-2E9C-101B-9397-08002B2CF9AE}" pid="25" name="XR00104">
    <vt:lpwstr/>
  </property>
  <property fmtid="{D5CDD505-2E9C-101B-9397-08002B2CF9AE}" pid="26" name="XR00114">
    <vt:lpwstr>.</vt:lpwstr>
  </property>
  <property fmtid="{D5CDD505-2E9C-101B-9397-08002B2CF9AE}" pid="27" name="XR00117">
    <vt:lpwstr>.</vt:lpwstr>
  </property>
  <property fmtid="{D5CDD505-2E9C-101B-9397-08002B2CF9AE}" pid="28" name="XR00129">
    <vt:lpwstr/>
  </property>
  <property fmtid="{D5CDD505-2E9C-101B-9397-08002B2CF9AE}" pid="29" name="XR00146">
    <vt:lpwstr/>
  </property>
  <property fmtid="{D5CDD505-2E9C-101B-9397-08002B2CF9AE}" pid="30" name="XR00168">
    <vt:lpwstr/>
  </property>
  <property fmtid="{D5CDD505-2E9C-101B-9397-08002B2CF9AE}" pid="31" name="XR00561">
    <vt:lpwstr/>
  </property>
  <property fmtid="{D5CDD505-2E9C-101B-9397-08002B2CF9AE}" pid="32" name="XR00562">
    <vt:lpwstr/>
  </property>
  <property fmtid="{D5CDD505-2E9C-101B-9397-08002B2CF9AE}" pid="33" name="XR00563">
    <vt:lpwstr/>
  </property>
  <property fmtid="{D5CDD505-2E9C-101B-9397-08002B2CF9AE}" pid="34" name="XR00564">
    <vt:lpwstr/>
  </property>
  <property fmtid="{D5CDD505-2E9C-101B-9397-08002B2CF9AE}" pid="35" name="XR00565">
    <vt:lpwstr/>
  </property>
  <property fmtid="{D5CDD505-2E9C-101B-9397-08002B2CF9AE}" pid="36" name="XR00566">
    <vt:lpwstr/>
  </property>
  <property fmtid="{D5CDD505-2E9C-101B-9397-08002B2CF9AE}" pid="37" name="XR00567">
    <vt:lpwstr/>
  </property>
  <property fmtid="{D5CDD505-2E9C-101B-9397-08002B2CF9AE}" pid="38" name="XR00568">
    <vt:lpwstr/>
  </property>
  <property fmtid="{D5CDD505-2E9C-101B-9397-08002B2CF9AE}" pid="39" name="XR00569">
    <vt:lpwstr/>
  </property>
  <property fmtid="{D5CDD505-2E9C-101B-9397-08002B2CF9AE}" pid="40" name="XR00570">
    <vt:lpwstr/>
  </property>
  <property fmtid="{D5CDD505-2E9C-101B-9397-08002B2CF9AE}" pid="41" name="XR00600">
    <vt:lpwstr/>
  </property>
  <property fmtid="{D5CDD505-2E9C-101B-9397-08002B2CF9AE}" pid="42" name="XR00601">
    <vt:lpwstr/>
  </property>
  <property fmtid="{D5CDD505-2E9C-101B-9397-08002B2CF9AE}" pid="43" name="XR00602">
    <vt:lpwstr/>
  </property>
  <property fmtid="{D5CDD505-2E9C-101B-9397-08002B2CF9AE}" pid="44" name="XR00603">
    <vt:lpwstr/>
  </property>
  <property fmtid="{D5CDD505-2E9C-101B-9397-08002B2CF9AE}" pid="45" name="XR00604">
    <vt:lpwstr/>
  </property>
  <property fmtid="{D5CDD505-2E9C-101B-9397-08002B2CF9AE}" pid="46" name="XR00605">
    <vt:lpwstr/>
  </property>
  <property fmtid="{D5CDD505-2E9C-101B-9397-08002B2CF9AE}" pid="47" name="XR00606">
    <vt:lpwstr/>
  </property>
  <property fmtid="{D5CDD505-2E9C-101B-9397-08002B2CF9AE}" pid="48" name="XR00607">
    <vt:lpwstr/>
  </property>
  <property fmtid="{D5CDD505-2E9C-101B-9397-08002B2CF9AE}" pid="49" name="XR00608">
    <vt:lpwstr/>
  </property>
  <property fmtid="{D5CDD505-2E9C-101B-9397-08002B2CF9AE}" pid="50" name="XR00611">
    <vt:lpwstr/>
  </property>
  <property fmtid="{D5CDD505-2E9C-101B-9397-08002B2CF9AE}" pid="51" name="XR00612">
    <vt:lpwstr/>
  </property>
  <property fmtid="{D5CDD505-2E9C-101B-9397-08002B2CF9AE}" pid="52" name="XR00613">
    <vt:lpwstr/>
  </property>
  <property fmtid="{D5CDD505-2E9C-101B-9397-08002B2CF9AE}" pid="53" name="XR00614">
    <vt:lpwstr/>
  </property>
  <property fmtid="{D5CDD505-2E9C-101B-9397-08002B2CF9AE}" pid="54" name="XR00615">
    <vt:lpwstr/>
  </property>
  <property fmtid="{D5CDD505-2E9C-101B-9397-08002B2CF9AE}" pid="55" name="XRF00006">
    <vt:lpwstr>EA-3/01 M:2021 EA Conditions for the use of accreditation symbols, text reference to accreditation and reference to EA MLA Signatory Status</vt:lpwstr>
  </property>
  <property fmtid="{D5CDD505-2E9C-101B-9397-08002B2CF9AE}" pid="56" name="XRF00011">
    <vt:lpwstr>EA-2/17 M:2020 EA Guidance on the horizontal requirements for the accreditation of conformity assessment bodies for notification purposes</vt:lpwstr>
  </property>
  <property fmtid="{D5CDD505-2E9C-101B-9397-08002B2CF9AE}" pid="57" name="XRF00014">
    <vt:lpwstr>ILAC P9:01/2024 ILAC Policy for Proficiency Testing and/or Interlaboratory comparisons other than Proficiency Testing</vt:lpwstr>
  </property>
  <property fmtid="{D5CDD505-2E9C-101B-9397-08002B2CF9AE}" pid="58" name="XRF00015">
    <vt:lpwstr>ILAC P10:07/2020 ILAC Policy on Metrological Traceability of Measurement Results</vt:lpwstr>
  </property>
  <property fmtid="{D5CDD505-2E9C-101B-9397-08002B2CF9AE}" pid="59" name="XRF00037">
    <vt:lpwstr>IAF ID 3:2011 Informative Document for Management of Extraordinary Events or Circumstances Affecting ABs, CABs and Certified Organizations</vt:lpwstr>
  </property>
  <property fmtid="{D5CDD505-2E9C-101B-9397-08002B2CF9AE}" pid="60" name="XRF00038">
    <vt:lpwstr>EA-4/02 M:2022 Evaluation of the Uncertainty of Measurement in calibration</vt:lpwstr>
  </property>
  <property fmtid="{D5CDD505-2E9C-101B-9397-08002B2CF9AE}" pid="61" name="XRF00039">
    <vt:lpwstr>EA 6/03 M:2022 EA document for accreditation of Verification Bodies for the purpose of EU ETS Directive</vt:lpwstr>
  </property>
  <property fmtid="{D5CDD505-2E9C-101B-9397-08002B2CF9AE}" pid="62" name="XRF00047">
    <vt:lpwstr>ILAC P14:09/2020 ILAC Policy for Measurement Uncertainty in Calibration</vt:lpwstr>
  </property>
  <property fmtid="{D5CDD505-2E9C-101B-9397-08002B2CF9AE}" pid="63" name="XRF00066">
    <vt:lpwstr>IAF MD 2:2023 Transfer of Accredited Certification of Management Systems</vt:lpwstr>
  </property>
  <property fmtid="{D5CDD505-2E9C-101B-9397-08002B2CF9AE}" pid="64" name="XRF00067">
    <vt:lpwstr>IAF MD 3:2008 Advanced Surveillance and Recertification Procedures (ASRP)</vt:lpwstr>
  </property>
  <property fmtid="{D5CDD505-2E9C-101B-9397-08002B2CF9AE}" pid="65" name="XRF00070">
    <vt:lpwstr>IAF MD 6:2023 Application of ISO 14065:2020</vt:lpwstr>
  </property>
  <property fmtid="{D5CDD505-2E9C-101B-9397-08002B2CF9AE}" pid="66" name="XRF00071">
    <vt:lpwstr>IAF MD 7:2023 Harmonisation of Sanctions and Dealing with Fraudulent Behaviour</vt:lpwstr>
  </property>
  <property fmtid="{D5CDD505-2E9C-101B-9397-08002B2CF9AE}" pid="67" name="XRF00076">
    <vt:lpwstr>IAF MD 12:2023 Accreditation Assessment of Conformity Assessment Bodies with Activities in Multiple Countries</vt:lpwstr>
  </property>
  <property fmtid="{D5CDD505-2E9C-101B-9397-08002B2CF9AE}" pid="68" name="XRF00081">
    <vt:lpwstr>IAF MD 17:2023 Witnessing Activities for the Accreditation of Management Systems Certification Bodies</vt:lpwstr>
  </property>
  <property fmtid="{D5CDD505-2E9C-101B-9397-08002B2CF9AE}" pid="69" name="XRF00104">
    <vt:lpwstr>IAF ID 1:2023 IAF Informative Document for QMS and EMS Scopes of Accreditation</vt:lpwstr>
  </property>
  <property fmtid="{D5CDD505-2E9C-101B-9397-08002B2CF9AE}" pid="70" name="XRF00114">
    <vt:lpwstr>ILAC P8:11/2023 ILAC Mutual Recognition Arrangement (Arrangement): Supplementary Requirements for the Use of Accreditation Symbols and for Claims of Accreditation Status by Accredited Conformity Assessment Bodies</vt:lpwstr>
  </property>
  <property fmtid="{D5CDD505-2E9C-101B-9397-08002B2CF9AE}" pid="71" name="XRF00117">
    <vt:lpwstr>ILAC P15:05/2020 Application of ISO/IEC 17020:2012 for the Accreditation of Inspection Bodies</vt:lpwstr>
  </property>
  <property fmtid="{D5CDD505-2E9C-101B-9397-08002B2CF9AE}" pid="72" name="XRF00129">
    <vt:lpwstr>Forskrift om gebyrer for Norsk akkrediterings tjenester</vt:lpwstr>
  </property>
  <property fmtid="{D5CDD505-2E9C-101B-9397-08002B2CF9AE}" pid="73" name="XRF00146">
    <vt:lpwstr>Lov om rett til innsyn i dokument i offentleg verksemd (offentleglova)</vt:lpwstr>
  </property>
  <property fmtid="{D5CDD505-2E9C-101B-9397-08002B2CF9AE}" pid="74" name="XRF00168">
    <vt:lpwstr>Lov om behandlingsmåten i forvaltningssaker (forvaltningsloven)</vt:lpwstr>
  </property>
  <property fmtid="{D5CDD505-2E9C-101B-9397-08002B2CF9AE}" pid="75" name="XRF00561">
    <vt:lpwstr>NS-EN ISO/IEC 17025:2017</vt:lpwstr>
  </property>
  <property fmtid="{D5CDD505-2E9C-101B-9397-08002B2CF9AE}" pid="76" name="XRF00562">
    <vt:lpwstr>NS-EN ISO 15189:2012</vt:lpwstr>
  </property>
  <property fmtid="{D5CDD505-2E9C-101B-9397-08002B2CF9AE}" pid="77" name="XRF00563">
    <vt:lpwstr>NS-EN ISO/IEC 17020:2012</vt:lpwstr>
  </property>
  <property fmtid="{D5CDD505-2E9C-101B-9397-08002B2CF9AE}" pid="78" name="XRF00564">
    <vt:lpwstr>NS-EN ISO/IEC 17065:2012</vt:lpwstr>
  </property>
  <property fmtid="{D5CDD505-2E9C-101B-9397-08002B2CF9AE}" pid="79" name="XRF00565">
    <vt:lpwstr>NS-EN ISO/IEC 17021-1:2015</vt:lpwstr>
  </property>
  <property fmtid="{D5CDD505-2E9C-101B-9397-08002B2CF9AE}" pid="80" name="XRF00566">
    <vt:lpwstr>NS-EN ISO/IEC 17024:2012</vt:lpwstr>
  </property>
  <property fmtid="{D5CDD505-2E9C-101B-9397-08002B2CF9AE}" pid="81" name="XRF00567">
    <vt:lpwstr>NS-EN ISO/IEC 17043:2010</vt:lpwstr>
  </property>
  <property fmtid="{D5CDD505-2E9C-101B-9397-08002B2CF9AE}" pid="82" name="XRF00568">
    <vt:lpwstr>NS-EN ISO 20387:2020</vt:lpwstr>
  </property>
  <property fmtid="{D5CDD505-2E9C-101B-9397-08002B2CF9AE}" pid="83" name="XRF00569">
    <vt:lpwstr>NS-EN ISO 17034:2016</vt:lpwstr>
  </property>
  <property fmtid="{D5CDD505-2E9C-101B-9397-08002B2CF9AE}" pid="84" name="XRF00570">
    <vt:lpwstr>NS-EN ISO 14065:2021</vt:lpwstr>
  </property>
  <property fmtid="{D5CDD505-2E9C-101B-9397-08002B2CF9AE}" pid="85" name="XRF00600">
    <vt:lpwstr>Vilkår for registrering i Norsk akkrediterings GLP-register</vt:lpwstr>
  </property>
  <property fmtid="{D5CDD505-2E9C-101B-9397-08002B2CF9AE}" pid="86" name="XRF00601">
    <vt:lpwstr>Vilkår for bruk av Norsk akkrediterings logo i akkrediteringsmerker og henvisning til akkreditering og god laboratoriepraksis (GLP)</vt:lpwstr>
  </property>
  <property fmtid="{D5CDD505-2E9C-101B-9397-08002B2CF9AE}" pid="87" name="XRF00602">
    <vt:lpwstr>International Laboratory Accreditation Cooperation (ILAC)</vt:lpwstr>
  </property>
  <property fmtid="{D5CDD505-2E9C-101B-9397-08002B2CF9AE}" pid="88" name="XRF00603">
    <vt:lpwstr>European Accreditation (EA)</vt:lpwstr>
  </property>
  <property fmtid="{D5CDD505-2E9C-101B-9397-08002B2CF9AE}" pid="89" name="XRF00604">
    <vt:lpwstr>akkreditert.no</vt:lpwstr>
  </property>
  <property fmtid="{D5CDD505-2E9C-101B-9397-08002B2CF9AE}" pid="90" name="XRF00605">
    <vt:lpwstr>Norsk akkreditering (NA)</vt:lpwstr>
  </property>
  <property fmtid="{D5CDD505-2E9C-101B-9397-08002B2CF9AE}" pid="91" name="XRF00606">
    <vt:lpwstr>International Accreditation Forum (IAF)</vt:lpwstr>
  </property>
  <property fmtid="{D5CDD505-2E9C-101B-9397-08002B2CF9AE}" pid="92" name="XRF00607">
    <vt:lpwstr>Krav til bruk av fleksibel akkreditering</vt:lpwstr>
  </property>
  <property fmtid="{D5CDD505-2E9C-101B-9397-08002B2CF9AE}" pid="93" name="XRF00608">
    <vt:lpwstr>Krav til etablering av metrologisk sporbarhet, kalibrering og kontroll av utstyr</vt:lpwstr>
  </property>
  <property fmtid="{D5CDD505-2E9C-101B-9397-08002B2CF9AE}" pid="94" name="XRF00611">
    <vt:lpwstr>Commission Implementing Regulation (EU) 2018/2067</vt:lpwstr>
  </property>
  <property fmtid="{D5CDD505-2E9C-101B-9397-08002B2CF9AE}" pid="95" name="XRF00612">
    <vt:lpwstr>Commission Regulation (EU) 2015/757</vt:lpwstr>
  </property>
  <property fmtid="{D5CDD505-2E9C-101B-9397-08002B2CF9AE}" pid="96" name="XRF00613">
    <vt:lpwstr>NS-EN ISO/IEC 17029:2019</vt:lpwstr>
  </property>
  <property fmtid="{D5CDD505-2E9C-101B-9397-08002B2CF9AE}" pid="97" name="XRF00614">
    <vt:lpwstr>EU Regulation (EC) no 1221/2009</vt:lpwstr>
  </property>
  <property fmtid="{D5CDD505-2E9C-101B-9397-08002B2CF9AE}" pid="98" name="XRF00615">
    <vt:lpwstr>Forurensningsloven</vt:lpwstr>
  </property>
  <property fmtid="{D5CDD505-2E9C-101B-9397-08002B2CF9AE}" pid="99" name="XRL00006">
    <vt:lpwstr>. EA-3/01 M:2021 EA Conditions for the use of accreditation symbols, text reference to accreditation and reference to EA MLA Signatory Status</vt:lpwstr>
  </property>
  <property fmtid="{D5CDD505-2E9C-101B-9397-08002B2CF9AE}" pid="100" name="XRL00011">
    <vt:lpwstr>. EA-2/17 M:2020 EA Guidance on the horizontal requirements for the accreditation of conformity assessment bodies for notification purposes</vt:lpwstr>
  </property>
  <property fmtid="{D5CDD505-2E9C-101B-9397-08002B2CF9AE}" pid="101" name="XRL00014">
    <vt:lpwstr>. ILAC P9:01/2024 ILAC Policy for Proficiency Testing and/or Interlaboratory comparisons other than Proficiency Testing</vt:lpwstr>
  </property>
  <property fmtid="{D5CDD505-2E9C-101B-9397-08002B2CF9AE}" pid="102" name="XRL00015">
    <vt:lpwstr>. ILAC P10:07/2020 ILAC Policy on Metrological Traceability of Measurement Results</vt:lpwstr>
  </property>
  <property fmtid="{D5CDD505-2E9C-101B-9397-08002B2CF9AE}" pid="103" name="XRL00037">
    <vt:lpwstr> IAF ID 3:2011 Informative Document for Management of Extraordinary Events or Circumstances Affecting ABs, CABs and Certified Organizations</vt:lpwstr>
  </property>
  <property fmtid="{D5CDD505-2E9C-101B-9397-08002B2CF9AE}" pid="104" name="XRL00038">
    <vt:lpwstr>. EA-4/02 M:2022 Evaluation of the Uncertainty of Measurement in calibration</vt:lpwstr>
  </property>
  <property fmtid="{D5CDD505-2E9C-101B-9397-08002B2CF9AE}" pid="105" name="XRL00039">
    <vt:lpwstr>. EA 6/03 M:2022 EA document for accreditation of Verification Bodies for the purpose of EU ETS Directive</vt:lpwstr>
  </property>
  <property fmtid="{D5CDD505-2E9C-101B-9397-08002B2CF9AE}" pid="106" name="XRL00047">
    <vt:lpwstr>. ILAC P14:09/2020 ILAC Policy for Measurement Uncertainty in Calibration</vt:lpwstr>
  </property>
  <property fmtid="{D5CDD505-2E9C-101B-9397-08002B2CF9AE}" pid="107" name="XRL00066">
    <vt:lpwstr> IAF MD 2:2023 Transfer of Accredited Certification of Management Systems</vt:lpwstr>
  </property>
  <property fmtid="{D5CDD505-2E9C-101B-9397-08002B2CF9AE}" pid="108" name="XRL00067">
    <vt:lpwstr> IAF MD 3:2008 Advanced Surveillance and Recertification Procedures (ASRP)</vt:lpwstr>
  </property>
  <property fmtid="{D5CDD505-2E9C-101B-9397-08002B2CF9AE}" pid="109" name="XRL00070">
    <vt:lpwstr> IAF MD 6:2023 Application of ISO 14065:2020</vt:lpwstr>
  </property>
  <property fmtid="{D5CDD505-2E9C-101B-9397-08002B2CF9AE}" pid="110" name="XRL00071">
    <vt:lpwstr> IAF MD 7:2023 Harmonisation of Sanctions and Dealing with Fraudulent Behaviour</vt:lpwstr>
  </property>
  <property fmtid="{D5CDD505-2E9C-101B-9397-08002B2CF9AE}" pid="111" name="XRL00076">
    <vt:lpwstr> IAF MD 12:2023 Accreditation Assessment of Conformity Assessment Bodies with Activities in Multiple Countries</vt:lpwstr>
  </property>
  <property fmtid="{D5CDD505-2E9C-101B-9397-08002B2CF9AE}" pid="112" name="XRL00081">
    <vt:lpwstr> IAF MD 17:2023 Witnessing Activities for the Accreditation of Management Systems Certification Bodies</vt:lpwstr>
  </property>
  <property fmtid="{D5CDD505-2E9C-101B-9397-08002B2CF9AE}" pid="113" name="XRL00104">
    <vt:lpwstr> IAF ID 1:2023 IAF Informative Document for QMS and EMS Scopes of Accreditation</vt:lpwstr>
  </property>
  <property fmtid="{D5CDD505-2E9C-101B-9397-08002B2CF9AE}" pid="114" name="XRL00114">
    <vt:lpwstr>. ILAC P8:11/2023 ILAC Mutual Recognition Arrangement (Arrangement): Supplementary Requirements for the Use of Accreditation Symbols and for Claims of Accreditation Status by Accredited Conformity Assessment Bodies</vt:lpwstr>
  </property>
  <property fmtid="{D5CDD505-2E9C-101B-9397-08002B2CF9AE}" pid="115" name="XRL00117">
    <vt:lpwstr>. ILAC P15:05/2020 Application of ISO/IEC 17020:2012 for the Accreditation of Inspection Bodies</vt:lpwstr>
  </property>
  <property fmtid="{D5CDD505-2E9C-101B-9397-08002B2CF9AE}" pid="116" name="XRL00129">
    <vt:lpwstr> Forskrift om gebyrer for Norsk akkrediterings tjenester</vt:lpwstr>
  </property>
  <property fmtid="{D5CDD505-2E9C-101B-9397-08002B2CF9AE}" pid="117" name="XRL00146">
    <vt:lpwstr> Lov om rett til innsyn i dokument i offentleg verksemd (offentleglova)</vt:lpwstr>
  </property>
  <property fmtid="{D5CDD505-2E9C-101B-9397-08002B2CF9AE}" pid="118" name="XRL00168">
    <vt:lpwstr> Lov om behandlingsmåten i forvaltningssaker (forvaltningsloven)</vt:lpwstr>
  </property>
  <property fmtid="{D5CDD505-2E9C-101B-9397-08002B2CF9AE}" pid="119" name="XRL00561">
    <vt:lpwstr> NS-EN ISO/IEC 17025:2017</vt:lpwstr>
  </property>
  <property fmtid="{D5CDD505-2E9C-101B-9397-08002B2CF9AE}" pid="120" name="XRL00562">
    <vt:lpwstr> NS-EN ISO 15189:2012</vt:lpwstr>
  </property>
  <property fmtid="{D5CDD505-2E9C-101B-9397-08002B2CF9AE}" pid="121" name="XRL00563">
    <vt:lpwstr> NS-EN ISO/IEC 17020:2012</vt:lpwstr>
  </property>
  <property fmtid="{D5CDD505-2E9C-101B-9397-08002B2CF9AE}" pid="122" name="XRL00564">
    <vt:lpwstr> NS-EN ISO/IEC 17065:2012</vt:lpwstr>
  </property>
  <property fmtid="{D5CDD505-2E9C-101B-9397-08002B2CF9AE}" pid="123" name="XRL00565">
    <vt:lpwstr> NS-EN ISO/IEC 17021-1:2015</vt:lpwstr>
  </property>
  <property fmtid="{D5CDD505-2E9C-101B-9397-08002B2CF9AE}" pid="124" name="XRL00566">
    <vt:lpwstr> NS-EN ISO/IEC 17024:2012</vt:lpwstr>
  </property>
  <property fmtid="{D5CDD505-2E9C-101B-9397-08002B2CF9AE}" pid="125" name="XRL00567">
    <vt:lpwstr> NS-EN ISO/IEC 17043:2010</vt:lpwstr>
  </property>
  <property fmtid="{D5CDD505-2E9C-101B-9397-08002B2CF9AE}" pid="126" name="XRL00568">
    <vt:lpwstr> NS-EN ISO 20387:2020</vt:lpwstr>
  </property>
  <property fmtid="{D5CDD505-2E9C-101B-9397-08002B2CF9AE}" pid="127" name="XRL00569">
    <vt:lpwstr> NS-EN ISO 17034:2016</vt:lpwstr>
  </property>
  <property fmtid="{D5CDD505-2E9C-101B-9397-08002B2CF9AE}" pid="128" name="XRL00570">
    <vt:lpwstr> NS-EN ISO 14065:2021</vt:lpwstr>
  </property>
  <property fmtid="{D5CDD505-2E9C-101B-9397-08002B2CF9AE}" pid="129" name="XRL00600">
    <vt:lpwstr> Vilkår for registrering i Norsk akkrediterings GLP-register</vt:lpwstr>
  </property>
  <property fmtid="{D5CDD505-2E9C-101B-9397-08002B2CF9AE}" pid="130" name="XRL00601">
    <vt:lpwstr> Vilkår for bruk av Norsk akkrediterings logo i akkrediteringsmerker og henvisning til akkreditering og god laboratoriepraksis (GLP)</vt:lpwstr>
  </property>
  <property fmtid="{D5CDD505-2E9C-101B-9397-08002B2CF9AE}" pid="131" name="XRL00602">
    <vt:lpwstr> International Laboratory Accreditation Cooperation (ILAC)</vt:lpwstr>
  </property>
  <property fmtid="{D5CDD505-2E9C-101B-9397-08002B2CF9AE}" pid="132" name="XRL00603">
    <vt:lpwstr> European Accreditation (EA)</vt:lpwstr>
  </property>
  <property fmtid="{D5CDD505-2E9C-101B-9397-08002B2CF9AE}" pid="133" name="XRL00604">
    <vt:lpwstr> akkreditert.no</vt:lpwstr>
  </property>
  <property fmtid="{D5CDD505-2E9C-101B-9397-08002B2CF9AE}" pid="134" name="XRL00605">
    <vt:lpwstr> Norsk akkreditering (NA)</vt:lpwstr>
  </property>
  <property fmtid="{D5CDD505-2E9C-101B-9397-08002B2CF9AE}" pid="135" name="XRL00606">
    <vt:lpwstr> International Accreditation Forum (IAF)</vt:lpwstr>
  </property>
  <property fmtid="{D5CDD505-2E9C-101B-9397-08002B2CF9AE}" pid="136" name="XRL00607">
    <vt:lpwstr> Krav til bruk av fleksibel akkreditering</vt:lpwstr>
  </property>
  <property fmtid="{D5CDD505-2E9C-101B-9397-08002B2CF9AE}" pid="137" name="XRL00608">
    <vt:lpwstr> Krav til etablering av metrologisk sporbarhet, kalibrering og kontroll av utstyr</vt:lpwstr>
  </property>
  <property fmtid="{D5CDD505-2E9C-101B-9397-08002B2CF9AE}" pid="138" name="XRL00611">
    <vt:lpwstr> Commission Implementing Regulation (EU) 2018/2067</vt:lpwstr>
  </property>
  <property fmtid="{D5CDD505-2E9C-101B-9397-08002B2CF9AE}" pid="139" name="XRL00612">
    <vt:lpwstr> Commission Regulation (EU) 2015/757</vt:lpwstr>
  </property>
  <property fmtid="{D5CDD505-2E9C-101B-9397-08002B2CF9AE}" pid="140" name="XRL00613">
    <vt:lpwstr> NS-EN ISO/IEC 17029:2019</vt:lpwstr>
  </property>
  <property fmtid="{D5CDD505-2E9C-101B-9397-08002B2CF9AE}" pid="141" name="XRL00614">
    <vt:lpwstr> EU Regulation (EC) no 1221/2009</vt:lpwstr>
  </property>
  <property fmtid="{D5CDD505-2E9C-101B-9397-08002B2CF9AE}" pid="142" name="XRL00615">
    <vt:lpwstr> Forurensningsloven</vt:lpwstr>
  </property>
  <property fmtid="{D5CDD505-2E9C-101B-9397-08002B2CF9AE}" pid="143" name="XRT00006">
    <vt:lpwstr>EA-3/01 M:2021 EA Conditions for the use of accreditation symbols, text reference to accreditation and reference to EA MLA Signatory Status</vt:lpwstr>
  </property>
  <property fmtid="{D5CDD505-2E9C-101B-9397-08002B2CF9AE}" pid="144" name="XRT00011">
    <vt:lpwstr>EA-2/17 M:2020 EA Guidance on the horizontal requirements for the accreditation of conformity assessment bodies for notification purposes</vt:lpwstr>
  </property>
  <property fmtid="{D5CDD505-2E9C-101B-9397-08002B2CF9AE}" pid="145" name="XRT00014">
    <vt:lpwstr>ILAC P9:01/2024 ILAC Policy for Proficiency Testing and/or Interlaboratory comparisons other than Proficiency Testing</vt:lpwstr>
  </property>
  <property fmtid="{D5CDD505-2E9C-101B-9397-08002B2CF9AE}" pid="146" name="XRT00015">
    <vt:lpwstr>ILAC P10:07/2020 ILAC Policy on Metrological Traceability of Measurement Results</vt:lpwstr>
  </property>
  <property fmtid="{D5CDD505-2E9C-101B-9397-08002B2CF9AE}" pid="147" name="XRT00037">
    <vt:lpwstr>IAF ID 3:2011 Informative Document for Management of Extraordinary Events or Circumstances Affecting ABs, CABs and Certified Organizations</vt:lpwstr>
  </property>
  <property fmtid="{D5CDD505-2E9C-101B-9397-08002B2CF9AE}" pid="148" name="XRT00038">
    <vt:lpwstr>EA-4/02 M:2022 Evaluation of the Uncertainty of Measurement in calibration</vt:lpwstr>
  </property>
  <property fmtid="{D5CDD505-2E9C-101B-9397-08002B2CF9AE}" pid="149" name="XRT00039">
    <vt:lpwstr>EA 6/03 M:2022 EA document for accreditation of Verification Bodies for the purpose of EU ETS Directive</vt:lpwstr>
  </property>
  <property fmtid="{D5CDD505-2E9C-101B-9397-08002B2CF9AE}" pid="150" name="XRT00047">
    <vt:lpwstr>ILAC P14:09/2020 ILAC Policy for Measurement Uncertainty in Calibration</vt:lpwstr>
  </property>
  <property fmtid="{D5CDD505-2E9C-101B-9397-08002B2CF9AE}" pid="151" name="XRT00066">
    <vt:lpwstr>IAF MD 2:2023 Transfer of Accredited Certification of Management Systems</vt:lpwstr>
  </property>
  <property fmtid="{D5CDD505-2E9C-101B-9397-08002B2CF9AE}" pid="152" name="XRT00067">
    <vt:lpwstr>IAF MD 3:2008 Advanced Surveillance and Recertification Procedures (ASRP)</vt:lpwstr>
  </property>
  <property fmtid="{D5CDD505-2E9C-101B-9397-08002B2CF9AE}" pid="153" name="XRT00070">
    <vt:lpwstr>IAF MD 6:2023 Application of ISO 14065:2020</vt:lpwstr>
  </property>
  <property fmtid="{D5CDD505-2E9C-101B-9397-08002B2CF9AE}" pid="154" name="XRT00071">
    <vt:lpwstr>IAF MD 7:2023 Harmonisation of Sanctions and Dealing with Fraudulent Behaviour</vt:lpwstr>
  </property>
  <property fmtid="{D5CDD505-2E9C-101B-9397-08002B2CF9AE}" pid="155" name="XRT00076">
    <vt:lpwstr>IAF MD 12:2023 Accreditation Assessment of Conformity Assessment Bodies with Activities in Multiple Countries</vt:lpwstr>
  </property>
  <property fmtid="{D5CDD505-2E9C-101B-9397-08002B2CF9AE}" pid="156" name="XRT00081">
    <vt:lpwstr>IAF MD 17:2023 Witnessing Activities for the Accreditation of Management Systems Certification Bodies</vt:lpwstr>
  </property>
  <property fmtid="{D5CDD505-2E9C-101B-9397-08002B2CF9AE}" pid="157" name="XRT00104">
    <vt:lpwstr>IAF ID 1:2023 IAF Informative Document for QMS and EMS Scopes of Accreditation</vt:lpwstr>
  </property>
  <property fmtid="{D5CDD505-2E9C-101B-9397-08002B2CF9AE}" pid="158" name="XRT00114">
    <vt:lpwstr>ILAC P8:11/2023 ILAC Mutual Recognition Arrangement (Arrangement): Supplementary Requirements for the Use of Accreditation Symbols and for Claims of Accreditation Status by Accredited Conformity Assessment Bodies</vt:lpwstr>
  </property>
  <property fmtid="{D5CDD505-2E9C-101B-9397-08002B2CF9AE}" pid="159" name="XRT00117">
    <vt:lpwstr>ILAC P15:05/2020 Application of ISO/IEC 17020:2012 for the Accreditation of Inspection Bodies</vt:lpwstr>
  </property>
  <property fmtid="{D5CDD505-2E9C-101B-9397-08002B2CF9AE}" pid="160" name="XRT00129">
    <vt:lpwstr>Forskrift om gebyrer for Norsk akkrediterings tjenester</vt:lpwstr>
  </property>
  <property fmtid="{D5CDD505-2E9C-101B-9397-08002B2CF9AE}" pid="161" name="XRT00146">
    <vt:lpwstr>Lov om rett til innsyn i dokument i offentleg verksemd (offentleglova)</vt:lpwstr>
  </property>
  <property fmtid="{D5CDD505-2E9C-101B-9397-08002B2CF9AE}" pid="162" name="XRT00168">
    <vt:lpwstr>Lov om behandlingsmåten i forvaltningssaker (forvaltningsloven)</vt:lpwstr>
  </property>
  <property fmtid="{D5CDD505-2E9C-101B-9397-08002B2CF9AE}" pid="163" name="XRT00561">
    <vt:lpwstr>NS-EN ISO/IEC 17025:2017</vt:lpwstr>
  </property>
  <property fmtid="{D5CDD505-2E9C-101B-9397-08002B2CF9AE}" pid="164" name="XRT00562">
    <vt:lpwstr>NS-EN ISO 15189:2012</vt:lpwstr>
  </property>
  <property fmtid="{D5CDD505-2E9C-101B-9397-08002B2CF9AE}" pid="165" name="XRT00563">
    <vt:lpwstr>NS-EN ISO/IEC 17020:2012</vt:lpwstr>
  </property>
  <property fmtid="{D5CDD505-2E9C-101B-9397-08002B2CF9AE}" pid="166" name="XRT00564">
    <vt:lpwstr>NS-EN ISO/IEC 17065:2012</vt:lpwstr>
  </property>
  <property fmtid="{D5CDD505-2E9C-101B-9397-08002B2CF9AE}" pid="167" name="XRT00565">
    <vt:lpwstr>NS-EN ISO/IEC 17021-1:2015</vt:lpwstr>
  </property>
  <property fmtid="{D5CDD505-2E9C-101B-9397-08002B2CF9AE}" pid="168" name="XRT00566">
    <vt:lpwstr>NS-EN ISO/IEC 17024:2012</vt:lpwstr>
  </property>
  <property fmtid="{D5CDD505-2E9C-101B-9397-08002B2CF9AE}" pid="169" name="XRT00567">
    <vt:lpwstr>NS-EN ISO/IEC 17043:2010</vt:lpwstr>
  </property>
  <property fmtid="{D5CDD505-2E9C-101B-9397-08002B2CF9AE}" pid="170" name="XRT00568">
    <vt:lpwstr>NS-EN ISO 20387:2020</vt:lpwstr>
  </property>
  <property fmtid="{D5CDD505-2E9C-101B-9397-08002B2CF9AE}" pid="171" name="XRT00569">
    <vt:lpwstr>NS-EN ISO 17034:2016</vt:lpwstr>
  </property>
  <property fmtid="{D5CDD505-2E9C-101B-9397-08002B2CF9AE}" pid="172" name="XRT00570">
    <vt:lpwstr>NS-EN ISO 14065:2021</vt:lpwstr>
  </property>
  <property fmtid="{D5CDD505-2E9C-101B-9397-08002B2CF9AE}" pid="173" name="XRT00600">
    <vt:lpwstr>Vilkår for registrering i Norsk akkrediterings GLP-register</vt:lpwstr>
  </property>
  <property fmtid="{D5CDD505-2E9C-101B-9397-08002B2CF9AE}" pid="174" name="XRT00601">
    <vt:lpwstr>Vilkår for bruk av Norsk akkrediterings logo i akkrediteringsmerker og henvisning til akkreditering og god laboratoriepraksis (GLP)</vt:lpwstr>
  </property>
  <property fmtid="{D5CDD505-2E9C-101B-9397-08002B2CF9AE}" pid="175" name="XRT00602">
    <vt:lpwstr>International Laboratory Accreditation Cooperation (ILAC)</vt:lpwstr>
  </property>
  <property fmtid="{D5CDD505-2E9C-101B-9397-08002B2CF9AE}" pid="176" name="XRT00603">
    <vt:lpwstr>European Accreditation (EA)</vt:lpwstr>
  </property>
  <property fmtid="{D5CDD505-2E9C-101B-9397-08002B2CF9AE}" pid="177" name="XRT00604">
    <vt:lpwstr>akkreditert.no</vt:lpwstr>
  </property>
  <property fmtid="{D5CDD505-2E9C-101B-9397-08002B2CF9AE}" pid="178" name="XRT00605">
    <vt:lpwstr>Norsk akkreditering (NA)</vt:lpwstr>
  </property>
  <property fmtid="{D5CDD505-2E9C-101B-9397-08002B2CF9AE}" pid="179" name="XRT00606">
    <vt:lpwstr>International Accreditation Forum (IAF)</vt:lpwstr>
  </property>
  <property fmtid="{D5CDD505-2E9C-101B-9397-08002B2CF9AE}" pid="180" name="XRT00607">
    <vt:lpwstr>Krav til bruk av fleksibel akkreditering</vt:lpwstr>
  </property>
  <property fmtid="{D5CDD505-2E9C-101B-9397-08002B2CF9AE}" pid="181" name="XRT00608">
    <vt:lpwstr>Krav til etablering av metrologisk sporbarhet, kalibrering og kontroll av utstyr</vt:lpwstr>
  </property>
  <property fmtid="{D5CDD505-2E9C-101B-9397-08002B2CF9AE}" pid="182" name="XRT00611">
    <vt:lpwstr>Commission Implementing Regulation (EU) 2018/2067</vt:lpwstr>
  </property>
  <property fmtid="{D5CDD505-2E9C-101B-9397-08002B2CF9AE}" pid="183" name="XRT00612">
    <vt:lpwstr>Commission Regulation (EU) 2015/757</vt:lpwstr>
  </property>
  <property fmtid="{D5CDD505-2E9C-101B-9397-08002B2CF9AE}" pid="184" name="XRT00613">
    <vt:lpwstr>NS-EN ISO/IEC 17029:2019</vt:lpwstr>
  </property>
  <property fmtid="{D5CDD505-2E9C-101B-9397-08002B2CF9AE}" pid="185" name="XRT00614">
    <vt:lpwstr>EU Regulation (EC) no 1221/2009</vt:lpwstr>
  </property>
  <property fmtid="{D5CDD505-2E9C-101B-9397-08002B2CF9AE}" pid="186" name="XRT00615">
    <vt:lpwstr>Forurensningsloven</vt:lpwstr>
  </property>
</Properties>
</file>