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p w:rsidR="00483516" w:rsidRPr="00C86B6B" w14:paraId="7E820575" w14:textId="77777777">
      <w:pPr>
        <w:rPr>
          <w:b/>
          <w:bCs/>
        </w:rPr>
      </w:pPr>
    </w:p>
    <w:p w:rsidR="00483516" w14:paraId="7E820576" w14:textId="77777777"/>
    <w:tbl>
      <w:tblPr>
        <w:tblW w:w="9360" w:type="dxa"/>
        <w:tblInd w:w="-15"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4A0"/>
      </w:tblPr>
      <w:tblGrid>
        <w:gridCol w:w="1843"/>
        <w:gridCol w:w="2269"/>
        <w:gridCol w:w="2692"/>
        <w:gridCol w:w="993"/>
        <w:gridCol w:w="1563"/>
      </w:tblGrid>
      <w:tr w14:paraId="7E82057B" w14:textId="77777777" w:rsidTr="00341CF8">
        <w:tblPrEx>
          <w:tblW w:w="9360" w:type="dxa"/>
          <w:tblInd w:w="-15"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4A0"/>
        </w:tblPrEx>
        <w:trPr>
          <w:cantSplit/>
        </w:trPr>
        <w:tc>
          <w:tcPr>
            <w:tcW w:w="1843" w:type="dxa"/>
            <w:vMerge w:val="restart"/>
            <w:tcBorders>
              <w:top w:val="single" w:sz="12" w:space="0" w:color="auto"/>
              <w:left w:val="single" w:sz="12" w:space="0" w:color="auto"/>
              <w:bottom w:val="single" w:sz="12" w:space="0" w:color="auto"/>
              <w:right w:val="single" w:sz="6" w:space="0" w:color="auto"/>
            </w:tcBorders>
            <w:vAlign w:val="center"/>
            <w:hideMark/>
          </w:tcPr>
          <w:p w:rsidR="000B4C1E" w:rsidRPr="002B7042" w:rsidP="00E81C29" w14:paraId="7E820577" w14:textId="77777777">
            <w:pPr>
              <w:pStyle w:val="Subtitle"/>
              <w:rPr>
                <w:rStyle w:val="Strong"/>
                <w:rFonts w:asciiTheme="minorHAnsi" w:hAnsiTheme="minorHAnsi" w:cstheme="minorHAnsi"/>
                <w:color w:val="000080"/>
              </w:rPr>
            </w:pPr>
            <w:bookmarkStart w:id="0" w:name="_Toc36282222"/>
            <w:bookmarkStart w:id="1" w:name="_Hlk57888292"/>
            <w:r w:rsidRPr="002B7042">
              <w:rPr>
                <w:rFonts w:asciiTheme="minorHAnsi" w:hAnsiTheme="minorHAnsi" w:cstheme="minorHAnsi"/>
                <w:noProof/>
              </w:rPr>
              <w:drawing>
                <wp:inline distT="0" distB="0" distL="0" distR="0">
                  <wp:extent cx="1073150" cy="63436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073150" cy="634365"/>
                          </a:xfrm>
                          <a:prstGeom prst="rect">
                            <a:avLst/>
                          </a:prstGeom>
                          <a:noFill/>
                          <a:ln>
                            <a:noFill/>
                          </a:ln>
                        </pic:spPr>
                      </pic:pic>
                    </a:graphicData>
                  </a:graphic>
                </wp:inline>
              </w:drawing>
            </w:r>
            <w:r w:rsidRPr="002B7042">
              <w:rPr>
                <w:rStyle w:val="Strong"/>
                <w:rFonts w:asciiTheme="minorHAnsi" w:hAnsiTheme="minorHAnsi" w:cstheme="minorHAnsi"/>
                <w:color w:val="000080"/>
                <w:lang w:val="en-GB"/>
              </w:rPr>
              <w:fldChar w:fldCharType="begin"/>
            </w:r>
            <w:r w:rsidRPr="002B7042">
              <w:rPr>
                <w:rStyle w:val="Strong"/>
                <w:rFonts w:asciiTheme="minorHAnsi" w:hAnsiTheme="minorHAnsi" w:cstheme="minorHAnsi"/>
                <w:color w:val="000080"/>
              </w:rPr>
              <w:instrText xml:space="preserve">  \* MERGEFORMAT </w:instrText>
            </w:r>
            <w:r w:rsidRPr="002B7042">
              <w:rPr>
                <w:rStyle w:val="Strong"/>
                <w:rFonts w:asciiTheme="minorHAnsi" w:hAnsiTheme="minorHAnsi" w:cstheme="minorHAnsi"/>
                <w:color w:val="000080"/>
                <w:lang w:val="en-GB"/>
              </w:rPr>
              <w:fldChar w:fldCharType="end"/>
            </w:r>
          </w:p>
        </w:tc>
        <w:tc>
          <w:tcPr>
            <w:tcW w:w="5954" w:type="dxa"/>
            <w:gridSpan w:val="3"/>
            <w:vMerge w:val="restart"/>
            <w:tcBorders>
              <w:top w:val="single" w:sz="12" w:space="0" w:color="auto"/>
              <w:left w:val="nil"/>
              <w:right w:val="single" w:sz="6" w:space="0" w:color="808080"/>
            </w:tcBorders>
            <w:vAlign w:val="center"/>
            <w:hideMark/>
          </w:tcPr>
          <w:p w:rsidR="000B4C1E" w:rsidRPr="00956FBB" w:rsidP="00E81C29" w14:paraId="7E820578" w14:textId="77777777">
            <w:pPr>
              <w:pStyle w:val="Norskakkreditering"/>
              <w:rPr>
                <w:rStyle w:val="Strong"/>
                <w:rFonts w:asciiTheme="minorHAnsi" w:hAnsiTheme="minorHAnsi" w:cstheme="minorHAnsi"/>
                <w:color w:val="000080"/>
                <w:sz w:val="24"/>
              </w:rPr>
            </w:pPr>
            <w:r w:rsidRPr="002B7042">
              <w:rPr>
                <w:rStyle w:val="Strong"/>
                <w:rFonts w:asciiTheme="minorHAnsi" w:hAnsiTheme="minorHAnsi" w:cstheme="minorHAnsi"/>
                <w:color w:val="000080"/>
                <w:sz w:val="24"/>
                <w:lang w:val="en-GB"/>
              </w:rPr>
              <w:fldChar w:fldCharType="begin" w:fldLock="1"/>
            </w:r>
            <w:r w:rsidRPr="00956FBB">
              <w:rPr>
                <w:rStyle w:val="Strong"/>
                <w:rFonts w:asciiTheme="minorHAnsi" w:hAnsiTheme="minorHAnsi" w:cstheme="minorHAnsi"/>
                <w:color w:val="000080"/>
                <w:sz w:val="24"/>
              </w:rPr>
              <w:instrText xml:space="preserve"> DOCPROPERTY EK_DokTittel </w:instrText>
            </w:r>
            <w:r w:rsidRPr="002B7042">
              <w:rPr>
                <w:rStyle w:val="Strong"/>
                <w:rFonts w:asciiTheme="minorHAnsi" w:hAnsiTheme="minorHAnsi" w:cstheme="minorHAnsi"/>
                <w:color w:val="000080"/>
                <w:sz w:val="24"/>
                <w:lang w:val="en-GB"/>
              </w:rPr>
              <w:fldChar w:fldCharType="separate"/>
            </w:r>
            <w:r w:rsidRPr="00956FBB">
              <w:rPr>
                <w:rStyle w:val="Strong"/>
                <w:rFonts w:asciiTheme="minorHAnsi" w:hAnsiTheme="minorHAnsi" w:cstheme="minorHAnsi"/>
                <w:color w:val="000080"/>
                <w:sz w:val="24"/>
              </w:rPr>
              <w:t>Krav til bruk av fleksibel akkreditering</w:t>
            </w:r>
            <w:r w:rsidRPr="002B7042">
              <w:rPr>
                <w:rStyle w:val="Strong"/>
                <w:rFonts w:asciiTheme="minorHAnsi" w:hAnsiTheme="minorHAnsi" w:cstheme="minorHAnsi"/>
                <w:color w:val="000080"/>
                <w:sz w:val="24"/>
                <w:lang w:val="en-GB"/>
              </w:rPr>
              <w:fldChar w:fldCharType="end"/>
            </w:r>
          </w:p>
          <w:p w:rsidR="000B4C1E" w:rsidRPr="00956FBB" w:rsidP="00E81C29" w14:paraId="7E820579" w14:textId="77777777">
            <w:pPr>
              <w:pStyle w:val="Norskakkreditering"/>
              <w:rPr>
                <w:rStyle w:val="Strong"/>
                <w:rFonts w:asciiTheme="minorHAnsi" w:hAnsiTheme="minorHAnsi" w:cstheme="minorHAnsi"/>
                <w:color w:val="000080"/>
                <w:sz w:val="24"/>
              </w:rPr>
            </w:pPr>
          </w:p>
        </w:tc>
        <w:tc>
          <w:tcPr>
            <w:tcW w:w="1563" w:type="dxa"/>
            <w:tcBorders>
              <w:top w:val="single" w:sz="12" w:space="0" w:color="auto"/>
              <w:left w:val="nil"/>
              <w:bottom w:val="single" w:sz="6" w:space="0" w:color="auto"/>
              <w:right w:val="single" w:sz="12" w:space="0" w:color="auto"/>
            </w:tcBorders>
            <w:hideMark/>
          </w:tcPr>
          <w:p w:rsidR="000B4C1E" w:rsidRPr="002B7042" w:rsidP="00E81C29" w14:paraId="7E82057A" w14:textId="77777777">
            <w:pPr>
              <w:pStyle w:val="Norskakkreditering"/>
              <w:rPr>
                <w:rStyle w:val="Strong"/>
                <w:rFonts w:asciiTheme="minorHAnsi" w:hAnsiTheme="minorHAnsi" w:cstheme="minorHAnsi"/>
                <w:lang w:val="en-GB"/>
              </w:rPr>
            </w:pPr>
            <w:r w:rsidRPr="002B7042">
              <w:rPr>
                <w:rStyle w:val="Strong"/>
                <w:rFonts w:asciiTheme="minorHAnsi" w:hAnsiTheme="minorHAnsi" w:cstheme="minorHAnsi"/>
                <w:lang w:val="en-GB"/>
              </w:rPr>
              <w:t>Dok.id.:</w:t>
            </w:r>
            <w:r w:rsidRPr="002B7042">
              <w:rPr>
                <w:rStyle w:val="Strong"/>
                <w:rFonts w:asciiTheme="minorHAnsi" w:hAnsiTheme="minorHAnsi" w:cstheme="minorHAnsi"/>
                <w:color w:val="000080"/>
                <w:lang w:val="en-GB"/>
              </w:rPr>
              <w:fldChar w:fldCharType="begin" w:fldLock="1"/>
            </w:r>
            <w:r w:rsidRPr="002B7042">
              <w:rPr>
                <w:rStyle w:val="Strong"/>
                <w:rFonts w:asciiTheme="minorHAnsi" w:hAnsiTheme="minorHAnsi" w:cstheme="minorHAnsi"/>
                <w:color w:val="000080"/>
                <w:lang w:val="en-GB"/>
              </w:rPr>
              <w:instrText xml:space="preserve"> DOCPROPERTY EK_DokumentID </w:instrText>
            </w:r>
            <w:r w:rsidRPr="002B7042">
              <w:rPr>
                <w:rStyle w:val="Strong"/>
                <w:rFonts w:asciiTheme="minorHAnsi" w:hAnsiTheme="minorHAnsi" w:cstheme="minorHAnsi"/>
                <w:color w:val="000080"/>
                <w:lang w:val="en-GB"/>
              </w:rPr>
              <w:fldChar w:fldCharType="separate"/>
            </w:r>
            <w:r w:rsidRPr="002B7042">
              <w:rPr>
                <w:rStyle w:val="Strong"/>
                <w:rFonts w:asciiTheme="minorHAnsi" w:hAnsiTheme="minorHAnsi" w:cstheme="minorHAnsi"/>
                <w:color w:val="000080"/>
                <w:lang w:val="en-GB"/>
              </w:rPr>
              <w:t>D00085</w:t>
            </w:r>
            <w:r w:rsidRPr="002B7042">
              <w:rPr>
                <w:rStyle w:val="Strong"/>
                <w:rFonts w:asciiTheme="minorHAnsi" w:hAnsiTheme="minorHAnsi" w:cstheme="minorHAnsi"/>
                <w:color w:val="000080"/>
                <w:lang w:val="en-GB"/>
              </w:rPr>
              <w:fldChar w:fldCharType="end"/>
            </w:r>
          </w:p>
        </w:tc>
      </w:tr>
      <w:tr w14:paraId="7E82057F" w14:textId="77777777" w:rsidTr="00341CF8">
        <w:tblPrEx>
          <w:tblW w:w="9360" w:type="dxa"/>
          <w:tblInd w:w="-15" w:type="dxa"/>
          <w:tblLayout w:type="fixed"/>
          <w:tblCellMar>
            <w:left w:w="71" w:type="dxa"/>
            <w:right w:w="71" w:type="dxa"/>
          </w:tblCellMar>
          <w:tblLook w:val="04A0"/>
        </w:tblPrEx>
        <w:trPr>
          <w:cantSplit/>
        </w:trPr>
        <w:tc>
          <w:tcPr>
            <w:tcW w:w="1843" w:type="dxa"/>
            <w:vMerge/>
            <w:tcBorders>
              <w:top w:val="single" w:sz="12" w:space="0" w:color="auto"/>
              <w:left w:val="single" w:sz="12" w:space="0" w:color="auto"/>
              <w:bottom w:val="single" w:sz="12" w:space="0" w:color="auto"/>
              <w:right w:val="single" w:sz="6" w:space="0" w:color="auto"/>
            </w:tcBorders>
            <w:vAlign w:val="center"/>
            <w:hideMark/>
          </w:tcPr>
          <w:p w:rsidR="000B4C1E" w:rsidRPr="002B7042" w:rsidP="00E81C29" w14:paraId="7E82057C" w14:textId="77777777">
            <w:pPr>
              <w:rPr>
                <w:rStyle w:val="Strong"/>
                <w:rFonts w:asciiTheme="minorHAnsi" w:eastAsiaTheme="majorEastAsia" w:hAnsiTheme="minorHAnsi" w:cstheme="minorHAnsi"/>
                <w:iCs/>
                <w:color w:val="000080"/>
                <w:spacing w:val="15"/>
                <w:szCs w:val="24"/>
              </w:rPr>
            </w:pPr>
          </w:p>
        </w:tc>
        <w:tc>
          <w:tcPr>
            <w:tcW w:w="5954" w:type="dxa"/>
            <w:gridSpan w:val="3"/>
            <w:vMerge/>
            <w:tcBorders>
              <w:left w:val="nil"/>
              <w:bottom w:val="single" w:sz="6" w:space="0" w:color="auto"/>
              <w:right w:val="single" w:sz="6" w:space="0" w:color="808080"/>
            </w:tcBorders>
            <w:vAlign w:val="center"/>
            <w:hideMark/>
          </w:tcPr>
          <w:p w:rsidR="000B4C1E" w:rsidRPr="002B7042" w:rsidP="00E81C29" w14:paraId="7E82057D" w14:textId="77777777">
            <w:pPr>
              <w:pStyle w:val="Norskakkreditering"/>
              <w:rPr>
                <w:rStyle w:val="Strong"/>
                <w:rFonts w:asciiTheme="minorHAnsi" w:hAnsiTheme="minorHAnsi" w:cstheme="minorHAnsi"/>
                <w:color w:val="000080"/>
                <w:lang w:val="en-GB"/>
              </w:rPr>
            </w:pPr>
          </w:p>
        </w:tc>
        <w:tc>
          <w:tcPr>
            <w:tcW w:w="1563" w:type="dxa"/>
            <w:tcBorders>
              <w:top w:val="single" w:sz="6" w:space="0" w:color="auto"/>
              <w:left w:val="nil"/>
              <w:bottom w:val="single" w:sz="6" w:space="0" w:color="auto"/>
              <w:right w:val="single" w:sz="12" w:space="0" w:color="auto"/>
            </w:tcBorders>
            <w:hideMark/>
          </w:tcPr>
          <w:p w:rsidR="000B4C1E" w:rsidRPr="002B7042" w:rsidP="00E81C29" w14:paraId="7E82057E" w14:textId="77777777">
            <w:pPr>
              <w:pStyle w:val="Norskakkreditering"/>
              <w:rPr>
                <w:rStyle w:val="Strong"/>
                <w:rFonts w:asciiTheme="minorHAnsi" w:hAnsiTheme="minorHAnsi" w:cstheme="minorHAnsi"/>
                <w:color w:val="000080"/>
                <w:lang w:val="en-GB"/>
              </w:rPr>
            </w:pPr>
            <w:r w:rsidRPr="002B7042">
              <w:rPr>
                <w:rStyle w:val="Strong"/>
                <w:rFonts w:asciiTheme="minorHAnsi" w:hAnsiTheme="minorHAnsi" w:cstheme="minorHAnsi"/>
                <w:color w:val="000080"/>
                <w:lang w:val="en-GB"/>
              </w:rPr>
              <w:fldChar w:fldCharType="begin" w:fldLock="1"/>
            </w:r>
            <w:r w:rsidRPr="002B7042">
              <w:rPr>
                <w:rStyle w:val="Strong"/>
                <w:rFonts w:asciiTheme="minorHAnsi" w:hAnsiTheme="minorHAnsi" w:cstheme="minorHAnsi"/>
                <w:color w:val="000080"/>
                <w:lang w:val="en-GB"/>
              </w:rPr>
              <w:instrText xml:space="preserve"> DOCPROPERTY EK_DokType </w:instrText>
            </w:r>
            <w:r w:rsidRPr="002B7042">
              <w:rPr>
                <w:rStyle w:val="Strong"/>
                <w:rFonts w:asciiTheme="minorHAnsi" w:hAnsiTheme="minorHAnsi" w:cstheme="minorHAnsi"/>
                <w:color w:val="000080"/>
                <w:lang w:val="en-GB"/>
              </w:rPr>
              <w:fldChar w:fldCharType="separate"/>
            </w:r>
            <w:r w:rsidRPr="002B7042">
              <w:rPr>
                <w:rStyle w:val="Strong"/>
                <w:rFonts w:asciiTheme="minorHAnsi" w:hAnsiTheme="minorHAnsi" w:cstheme="minorHAnsi"/>
                <w:color w:val="000080"/>
                <w:lang w:val="en-GB"/>
              </w:rPr>
              <w:t>Krav</w:t>
            </w:r>
            <w:r w:rsidRPr="002B7042">
              <w:rPr>
                <w:rStyle w:val="Strong"/>
                <w:rFonts w:asciiTheme="minorHAnsi" w:hAnsiTheme="minorHAnsi" w:cstheme="minorHAnsi"/>
                <w:color w:val="000080"/>
                <w:lang w:val="en-GB"/>
              </w:rPr>
              <w:fldChar w:fldCharType="end"/>
            </w:r>
          </w:p>
        </w:tc>
      </w:tr>
      <w:tr w14:paraId="7E820588" w14:textId="77777777" w:rsidTr="00E81C29">
        <w:tblPrEx>
          <w:tblW w:w="9360" w:type="dxa"/>
          <w:tblInd w:w="-15" w:type="dxa"/>
          <w:tblLayout w:type="fixed"/>
          <w:tblCellMar>
            <w:left w:w="71" w:type="dxa"/>
            <w:right w:w="71" w:type="dxa"/>
          </w:tblCellMar>
          <w:tblLook w:val="04A0"/>
        </w:tblPrEx>
        <w:trPr>
          <w:cantSplit/>
        </w:trPr>
        <w:tc>
          <w:tcPr>
            <w:tcW w:w="1843" w:type="dxa"/>
            <w:vMerge/>
            <w:tcBorders>
              <w:top w:val="single" w:sz="12" w:space="0" w:color="auto"/>
              <w:left w:val="single" w:sz="12" w:space="0" w:color="auto"/>
              <w:bottom w:val="single" w:sz="12" w:space="0" w:color="auto"/>
              <w:right w:val="single" w:sz="6" w:space="0" w:color="auto"/>
            </w:tcBorders>
            <w:vAlign w:val="center"/>
            <w:hideMark/>
          </w:tcPr>
          <w:p w:rsidR="000B4C1E" w:rsidRPr="002B7042" w:rsidP="00E81C29" w14:paraId="7E820580" w14:textId="77777777">
            <w:pPr>
              <w:rPr>
                <w:rStyle w:val="Strong"/>
                <w:rFonts w:asciiTheme="minorHAnsi" w:eastAsiaTheme="majorEastAsia" w:hAnsiTheme="minorHAnsi" w:cstheme="minorHAnsi"/>
                <w:iCs/>
                <w:color w:val="000080"/>
                <w:spacing w:val="15"/>
                <w:szCs w:val="24"/>
              </w:rPr>
            </w:pPr>
          </w:p>
        </w:tc>
        <w:tc>
          <w:tcPr>
            <w:tcW w:w="2269" w:type="dxa"/>
            <w:tcBorders>
              <w:top w:val="nil"/>
              <w:left w:val="single" w:sz="6" w:space="0" w:color="auto"/>
              <w:bottom w:val="single" w:sz="12" w:space="0" w:color="auto"/>
              <w:right w:val="single" w:sz="6" w:space="0" w:color="808080"/>
            </w:tcBorders>
            <w:tcMar>
              <w:top w:w="0" w:type="dxa"/>
              <w:left w:w="56" w:type="dxa"/>
              <w:bottom w:w="0" w:type="dxa"/>
              <w:right w:w="56" w:type="dxa"/>
            </w:tcMar>
            <w:hideMark/>
          </w:tcPr>
          <w:p w:rsidR="000B4C1E" w:rsidRPr="002B7042" w:rsidP="00E81C29" w14:paraId="7E820581" w14:textId="77777777">
            <w:pPr>
              <w:pStyle w:val="Norskakkreditering"/>
              <w:rPr>
                <w:rStyle w:val="Strong"/>
                <w:rFonts w:asciiTheme="minorHAnsi" w:hAnsiTheme="minorHAnsi" w:cstheme="minorHAnsi"/>
                <w:lang w:val="en-GB"/>
              </w:rPr>
            </w:pPr>
            <w:r w:rsidRPr="002B7042">
              <w:rPr>
                <w:rStyle w:val="Strong"/>
                <w:rFonts w:asciiTheme="minorHAnsi" w:hAnsiTheme="minorHAnsi" w:cstheme="minorHAnsi"/>
                <w:lang w:val="en-GB"/>
              </w:rPr>
              <w:t xml:space="preserve">Godkjent av: </w:t>
            </w:r>
          </w:p>
          <w:p w:rsidR="000B4C1E" w:rsidRPr="002B7042" w:rsidP="00E81C29" w14:paraId="7E820582" w14:textId="77777777">
            <w:pPr>
              <w:pStyle w:val="Footer"/>
              <w:rPr>
                <w:rStyle w:val="Strong"/>
                <w:rFonts w:asciiTheme="minorHAnsi" w:hAnsiTheme="minorHAnsi" w:cstheme="minorHAnsi"/>
                <w:lang w:val="en-GB"/>
              </w:rPr>
            </w:pPr>
            <w:r w:rsidRPr="002B7042">
              <w:rPr>
                <w:rStyle w:val="Strong"/>
                <w:rFonts w:asciiTheme="minorHAnsi" w:hAnsiTheme="minorHAnsi" w:cstheme="minorHAnsi"/>
                <w:color w:val="000080"/>
                <w:sz w:val="16"/>
                <w:lang w:val="en-GB"/>
              </w:rPr>
              <w:fldChar w:fldCharType="begin" w:fldLock="1"/>
            </w:r>
            <w:r w:rsidRPr="002B7042">
              <w:rPr>
                <w:rStyle w:val="Strong"/>
                <w:rFonts w:asciiTheme="minorHAnsi" w:hAnsiTheme="minorHAnsi" w:cstheme="minorHAnsi"/>
                <w:color w:val="000080"/>
                <w:sz w:val="16"/>
                <w:lang w:val="en-GB"/>
              </w:rPr>
              <w:instrText xml:space="preserve"> DOCPROPERTY EK_Signatur </w:instrText>
            </w:r>
            <w:r w:rsidRPr="002B7042">
              <w:rPr>
                <w:rStyle w:val="Strong"/>
                <w:rFonts w:asciiTheme="minorHAnsi" w:hAnsiTheme="minorHAnsi" w:cstheme="minorHAnsi"/>
                <w:color w:val="000080"/>
                <w:sz w:val="16"/>
                <w:lang w:val="en-GB"/>
              </w:rPr>
              <w:fldChar w:fldCharType="separate"/>
            </w:r>
            <w:r w:rsidRPr="002B7042">
              <w:rPr>
                <w:rStyle w:val="Strong"/>
                <w:rFonts w:asciiTheme="minorHAnsi" w:hAnsiTheme="minorHAnsi" w:cstheme="minorHAnsi"/>
                <w:color w:val="000080"/>
                <w:sz w:val="16"/>
                <w:lang w:val="en-GB"/>
              </w:rPr>
              <w:t>Beate Brekke Hellerud</w:t>
            </w:r>
            <w:r w:rsidRPr="002B7042">
              <w:rPr>
                <w:rStyle w:val="Strong"/>
                <w:rFonts w:asciiTheme="minorHAnsi" w:hAnsiTheme="minorHAnsi" w:cstheme="minorHAnsi"/>
                <w:color w:val="000080"/>
                <w:sz w:val="16"/>
                <w:lang w:val="en-GB"/>
              </w:rPr>
              <w:fldChar w:fldCharType="end"/>
            </w:r>
          </w:p>
        </w:tc>
        <w:tc>
          <w:tcPr>
            <w:tcW w:w="2692" w:type="dxa"/>
            <w:tcBorders>
              <w:top w:val="nil"/>
              <w:left w:val="single" w:sz="6" w:space="0" w:color="auto"/>
              <w:bottom w:val="single" w:sz="12" w:space="0" w:color="auto"/>
              <w:right w:val="single" w:sz="6" w:space="0" w:color="808080"/>
            </w:tcBorders>
            <w:tcMar>
              <w:top w:w="0" w:type="dxa"/>
              <w:left w:w="56" w:type="dxa"/>
              <w:bottom w:w="0" w:type="dxa"/>
              <w:right w:w="56" w:type="dxa"/>
            </w:tcMar>
            <w:hideMark/>
          </w:tcPr>
          <w:p w:rsidR="000B4C1E" w:rsidRPr="002B7042" w:rsidP="00E81C29" w14:paraId="7E820583" w14:textId="77777777">
            <w:pPr>
              <w:pStyle w:val="Norskakkreditering"/>
              <w:rPr>
                <w:rStyle w:val="Strong"/>
                <w:rFonts w:asciiTheme="minorHAnsi" w:hAnsiTheme="minorHAnsi" w:cstheme="minorHAnsi"/>
                <w:lang w:val="en-GB"/>
              </w:rPr>
            </w:pPr>
            <w:r w:rsidRPr="002B7042">
              <w:rPr>
                <w:rStyle w:val="Strong"/>
                <w:rFonts w:asciiTheme="minorHAnsi" w:hAnsiTheme="minorHAnsi" w:cstheme="minorHAnsi"/>
                <w:lang w:val="en-GB"/>
              </w:rPr>
              <w:t>Versjon:</w:t>
            </w:r>
          </w:p>
          <w:p w:rsidR="000B4C1E" w:rsidRPr="002B7042" w:rsidP="00E81C29" w14:paraId="7E820584" w14:textId="77777777">
            <w:pPr>
              <w:pStyle w:val="Footer"/>
              <w:rPr>
                <w:rStyle w:val="Strong"/>
                <w:rFonts w:asciiTheme="minorHAnsi" w:hAnsiTheme="minorHAnsi" w:cstheme="minorHAnsi"/>
                <w:lang w:val="en-GB"/>
              </w:rPr>
            </w:pPr>
            <w:r w:rsidRPr="002B7042">
              <w:rPr>
                <w:rStyle w:val="Strong"/>
                <w:rFonts w:asciiTheme="minorHAnsi" w:hAnsiTheme="minorHAnsi" w:cstheme="minorHAnsi"/>
                <w:color w:val="000080"/>
                <w:sz w:val="16"/>
                <w:lang w:val="en-GB"/>
              </w:rPr>
              <w:fldChar w:fldCharType="begin" w:fldLock="1"/>
            </w:r>
            <w:r w:rsidRPr="002B7042">
              <w:rPr>
                <w:rStyle w:val="Strong"/>
                <w:rFonts w:asciiTheme="minorHAnsi" w:hAnsiTheme="minorHAnsi" w:cstheme="minorHAnsi"/>
                <w:color w:val="000080"/>
                <w:sz w:val="16"/>
                <w:lang w:val="en-GB"/>
              </w:rPr>
              <w:instrText xml:space="preserve"> DOCPROPERTY EK_Utgave </w:instrText>
            </w:r>
            <w:r w:rsidRPr="002B7042">
              <w:rPr>
                <w:rStyle w:val="Strong"/>
                <w:rFonts w:asciiTheme="minorHAnsi" w:hAnsiTheme="minorHAnsi" w:cstheme="minorHAnsi"/>
                <w:color w:val="000080"/>
                <w:sz w:val="16"/>
                <w:lang w:val="en-GB"/>
              </w:rPr>
              <w:fldChar w:fldCharType="separate"/>
            </w:r>
            <w:r w:rsidRPr="002B7042">
              <w:rPr>
                <w:rStyle w:val="Strong"/>
                <w:rFonts w:asciiTheme="minorHAnsi" w:hAnsiTheme="minorHAnsi" w:cstheme="minorHAnsi"/>
                <w:color w:val="000080"/>
                <w:sz w:val="16"/>
                <w:lang w:val="en-GB"/>
              </w:rPr>
              <w:t>5.01</w:t>
            </w:r>
            <w:r w:rsidRPr="002B7042">
              <w:rPr>
                <w:rStyle w:val="Strong"/>
                <w:rFonts w:asciiTheme="minorHAnsi" w:hAnsiTheme="minorHAnsi" w:cstheme="minorHAnsi"/>
                <w:color w:val="000080"/>
                <w:sz w:val="16"/>
                <w:lang w:val="en-GB"/>
              </w:rPr>
              <w:fldChar w:fldCharType="end"/>
            </w:r>
          </w:p>
        </w:tc>
        <w:tc>
          <w:tcPr>
            <w:tcW w:w="2556" w:type="dxa"/>
            <w:gridSpan w:val="2"/>
            <w:tcBorders>
              <w:top w:val="nil"/>
              <w:left w:val="single" w:sz="6" w:space="0" w:color="auto"/>
              <w:bottom w:val="single" w:sz="12" w:space="0" w:color="auto"/>
              <w:right w:val="single" w:sz="12" w:space="0" w:color="auto"/>
            </w:tcBorders>
            <w:tcMar>
              <w:top w:w="0" w:type="dxa"/>
              <w:left w:w="56" w:type="dxa"/>
              <w:bottom w:w="0" w:type="dxa"/>
              <w:right w:w="56" w:type="dxa"/>
            </w:tcMar>
            <w:hideMark/>
          </w:tcPr>
          <w:p w:rsidR="000B4C1E" w:rsidRPr="002B7042" w:rsidP="00E81C29" w14:paraId="7E820585" w14:textId="77777777">
            <w:pPr>
              <w:pStyle w:val="Norskakkreditering"/>
              <w:rPr>
                <w:rStyle w:val="Strong"/>
                <w:rFonts w:asciiTheme="minorHAnsi" w:hAnsiTheme="minorHAnsi" w:cstheme="minorHAnsi"/>
                <w:lang w:val="en-GB"/>
              </w:rPr>
            </w:pPr>
            <w:r w:rsidRPr="002B7042">
              <w:rPr>
                <w:rStyle w:val="Strong"/>
                <w:rFonts w:asciiTheme="minorHAnsi" w:hAnsiTheme="minorHAnsi" w:cstheme="minorHAnsi"/>
                <w:lang w:val="en-GB"/>
              </w:rPr>
              <w:t>Gyldig fra:</w:t>
            </w:r>
          </w:p>
          <w:p w:rsidR="000B4C1E" w:rsidRPr="006737D7" w:rsidP="00E81C29" w14:paraId="7E820586" w14:textId="77777777">
            <w:pPr>
              <w:pStyle w:val="Footer"/>
              <w:rPr>
                <w:rFonts w:cstheme="minorHAnsi"/>
                <w:bCs/>
                <w:lang w:val="en-GB"/>
              </w:rPr>
            </w:pPr>
            <w:r w:rsidRPr="002B7042">
              <w:rPr>
                <w:rStyle w:val="Strong"/>
                <w:rFonts w:asciiTheme="minorHAnsi" w:hAnsiTheme="minorHAnsi" w:cstheme="minorHAnsi"/>
                <w:color w:val="000080"/>
                <w:sz w:val="16"/>
                <w:lang w:val="en-GB"/>
              </w:rPr>
              <w:fldChar w:fldCharType="begin" w:fldLock="1"/>
            </w:r>
            <w:r w:rsidRPr="002B7042">
              <w:rPr>
                <w:rStyle w:val="Strong"/>
                <w:rFonts w:asciiTheme="minorHAnsi" w:hAnsiTheme="minorHAnsi" w:cstheme="minorHAnsi"/>
                <w:color w:val="000080"/>
                <w:sz w:val="16"/>
                <w:lang w:val="en-GB"/>
              </w:rPr>
              <w:instrText xml:space="preserve"> DOCPROPERTY EK_GjelderFra </w:instrText>
            </w:r>
            <w:r w:rsidRPr="002B7042">
              <w:rPr>
                <w:rStyle w:val="Strong"/>
                <w:rFonts w:asciiTheme="minorHAnsi" w:hAnsiTheme="minorHAnsi" w:cstheme="minorHAnsi"/>
                <w:color w:val="000080"/>
                <w:sz w:val="16"/>
                <w:lang w:val="en-GB"/>
              </w:rPr>
              <w:fldChar w:fldCharType="separate"/>
            </w:r>
            <w:r w:rsidRPr="002B7042">
              <w:rPr>
                <w:rStyle w:val="Strong"/>
                <w:rFonts w:asciiTheme="minorHAnsi" w:hAnsiTheme="minorHAnsi" w:cstheme="minorHAnsi"/>
                <w:color w:val="000080"/>
                <w:sz w:val="16"/>
                <w:lang w:val="en-GB"/>
              </w:rPr>
              <w:t>18.12.2023</w:t>
            </w:r>
            <w:r w:rsidRPr="002B7042">
              <w:rPr>
                <w:rStyle w:val="Strong"/>
                <w:rFonts w:asciiTheme="minorHAnsi" w:hAnsiTheme="minorHAnsi" w:cstheme="minorHAnsi"/>
                <w:color w:val="000080"/>
                <w:sz w:val="16"/>
                <w:lang w:val="en-GB"/>
              </w:rPr>
              <w:fldChar w:fldCharType="end"/>
            </w:r>
          </w:p>
          <w:p w:rsidR="000B4C1E" w:rsidRPr="002B7042" w:rsidP="00E81C29" w14:paraId="7E820587" w14:textId="77777777">
            <w:pPr>
              <w:pStyle w:val="Footer"/>
              <w:rPr>
                <w:rFonts w:cstheme="minorHAnsi"/>
                <w:bCs/>
                <w:lang w:val="en-GB"/>
              </w:rPr>
            </w:pPr>
          </w:p>
        </w:tc>
      </w:tr>
    </w:tbl>
    <w:bookmarkEnd w:id="1" w:displacedByCustomXml="next"/>
    <w:bookmarkEnd w:id="0" w:displacedByCustomXml="next"/>
    <w:sdt>
      <w:sdtPr>
        <w:rPr>
          <w:rFonts w:asciiTheme="minorHAnsi" w:eastAsiaTheme="minorHAnsi" w:hAnsiTheme="minorHAnsi"/>
          <w:b w:val="0"/>
          <w:bCs w:val="0"/>
          <w:color w:val="auto"/>
          <w:sz w:val="18"/>
          <w:szCs w:val="20"/>
          <w:lang w:eastAsia="nb-NO"/>
        </w:rPr>
        <w:id w:val="751470955"/>
        <w:docPartObj>
          <w:docPartGallery w:val="Table of Contents"/>
          <w:docPartUnique/>
        </w:docPartObj>
      </w:sdtPr>
      <w:sdtEndPr>
        <w:rPr>
          <w:rFonts w:eastAsia="Times New Roman"/>
        </w:rPr>
      </w:sdtEndPr>
      <w:sdtContent>
        <w:p w:rsidR="00BB08AE" w:rsidP="00B21A6C" w14:paraId="7E820589" w14:textId="77777777">
          <w:pPr>
            <w:pStyle w:val="TOCHeading"/>
            <w:rPr>
              <w:rFonts w:eastAsiaTheme="minorHAnsi"/>
            </w:rPr>
          </w:pPr>
          <w:r>
            <w:rPr>
              <w:rFonts w:eastAsiaTheme="minorHAnsi"/>
            </w:rPr>
            <w:tab/>
          </w:r>
        </w:p>
        <w:p w:rsidR="00BB08AE" w:rsidRPr="00FF6F0B" w:rsidP="00BB08AE" w14:paraId="7E82058A" w14:textId="77777777">
          <w:pPr>
            <w:rPr>
              <w:rFonts w:eastAsiaTheme="minorHAnsi" w:cstheme="minorHAnsi"/>
              <w:sz w:val="24"/>
              <w:szCs w:val="24"/>
            </w:rPr>
          </w:pPr>
        </w:p>
        <w:p w:rsidR="00EF68A7" w:rsidRPr="00FF6F0B" w14:paraId="7E82058B" w14:textId="77777777">
          <w:pPr>
            <w:pStyle w:val="TOC2"/>
            <w:tabs>
              <w:tab w:val="right" w:leader="dot" w:pos="9061"/>
            </w:tabs>
            <w:rPr>
              <w:rStyle w:val="Overskrift2Tegn"/>
              <w:rFonts w:asciiTheme="majorHAnsi" w:hAnsiTheme="majorHAnsi" w:cs="Times New Roman"/>
            </w:rPr>
          </w:pPr>
          <w:bookmarkStart w:id="2" w:name="_Toc256000000"/>
          <w:r w:rsidRPr="00FF6F0B">
            <w:rPr>
              <w:rStyle w:val="Overskrift2Tegn"/>
              <w:rFonts w:asciiTheme="majorHAnsi" w:hAnsiTheme="majorHAnsi" w:cs="Times New Roman"/>
            </w:rPr>
            <w:t>Innhold</w:t>
          </w:r>
          <w:bookmarkEnd w:id="2"/>
        </w:p>
        <w:p>
          <w:pPr>
            <w:pStyle w:val="TOC2"/>
            <w:tabs>
              <w:tab w:val="right" w:leader="dot" w:pos="9061"/>
            </w:tabs>
            <w:rPr>
              <w:rFonts w:asciiTheme="minorHAnsi" w:hAnsiTheme="minorHAnsi"/>
              <w:noProof/>
              <w:sz w:val="22"/>
            </w:rPr>
          </w:pPr>
          <w:r w:rsidRPr="00FF6F0B">
            <w:rPr>
              <w:rFonts w:eastAsiaTheme="majorEastAsia" w:cstheme="minorHAnsi"/>
              <w:color w:val="365F91" w:themeColor="accent1" w:themeShade="BF"/>
              <w:sz w:val="24"/>
              <w:szCs w:val="24"/>
            </w:rPr>
            <w:fldChar w:fldCharType="begin"/>
          </w:r>
          <w:r w:rsidRPr="00FF6F0B">
            <w:rPr>
              <w:rFonts w:cstheme="minorHAnsi"/>
              <w:sz w:val="24"/>
              <w:szCs w:val="24"/>
            </w:rPr>
            <w:instrText xml:space="preserve"> TOC \o "1-3" \h \z \u </w:instrText>
          </w:r>
          <w:r w:rsidRPr="00FF6F0B">
            <w:rPr>
              <w:rFonts w:eastAsiaTheme="majorEastAsia" w:cstheme="minorHAnsi"/>
              <w:color w:val="365F91" w:themeColor="accent1" w:themeShade="BF"/>
              <w:sz w:val="24"/>
              <w:szCs w:val="24"/>
            </w:rPr>
            <w:fldChar w:fldCharType="separate"/>
          </w:r>
          <w:hyperlink w:anchor="_Toc256000000" w:history="1">
            <w:r w:rsidRPr="00FF6F0B">
              <w:rPr>
                <w:rStyle w:val="Hyperlink"/>
                <w:rFonts w:asciiTheme="majorHAnsi" w:hAnsiTheme="majorHAnsi" w:cs="Times New Roman"/>
              </w:rPr>
              <w:t>Innhold</w:t>
            </w:r>
            <w:r>
              <w:tab/>
            </w:r>
            <w:r>
              <w:fldChar w:fldCharType="begin"/>
            </w:r>
            <w:r>
              <w:instrText xml:space="preserve"> PAGEREF _Toc256000000 \h </w:instrText>
            </w:r>
            <w:r>
              <w:fldChar w:fldCharType="separate"/>
            </w:r>
            <w:r>
              <w:t>1</w:t>
            </w:r>
            <w:r>
              <w:fldChar w:fldCharType="end"/>
            </w:r>
          </w:hyperlink>
        </w:p>
        <w:p>
          <w:pPr>
            <w:pStyle w:val="TOC1"/>
            <w:tabs>
              <w:tab w:val="left" w:pos="709"/>
              <w:tab w:val="right" w:leader="dot" w:pos="9061"/>
            </w:tabs>
            <w:rPr>
              <w:rFonts w:asciiTheme="minorHAnsi" w:hAnsiTheme="minorHAnsi"/>
              <w:noProof/>
              <w:sz w:val="22"/>
            </w:rPr>
          </w:pPr>
          <w:hyperlink w:anchor="_Toc256000001" w:history="1">
            <w:r>
              <w:rPr>
                <w:rStyle w:val="Hyperlink"/>
                <w:rFonts w:asciiTheme="majorHAnsi" w:hAnsiTheme="majorHAnsi" w:cs="Times New Roman"/>
              </w:rPr>
              <w:t>1</w:t>
            </w:r>
            <w:r>
              <w:rPr>
                <w:rFonts w:asciiTheme="minorHAnsi" w:hAnsiTheme="minorHAnsi" w:cs="Times New Roman"/>
                <w:noProof/>
                <w:sz w:val="22"/>
              </w:rPr>
              <w:tab/>
            </w:r>
            <w:r w:rsidRPr="00BA6C8E">
              <w:rPr>
                <w:rStyle w:val="Hyperlink"/>
                <w:rFonts w:asciiTheme="majorHAnsi" w:hAnsiTheme="majorHAnsi" w:cs="Times New Roman"/>
              </w:rPr>
              <w:t>Innledning</w:t>
            </w:r>
            <w:r>
              <w:tab/>
            </w:r>
            <w:r>
              <w:fldChar w:fldCharType="begin"/>
            </w:r>
            <w:r>
              <w:instrText xml:space="preserve"> PAGEREF _Toc256000001 \h </w:instrText>
            </w:r>
            <w:r>
              <w:fldChar w:fldCharType="separate"/>
            </w:r>
            <w:r>
              <w:t>2</w:t>
            </w:r>
            <w:r>
              <w:fldChar w:fldCharType="end"/>
            </w:r>
          </w:hyperlink>
        </w:p>
        <w:p>
          <w:pPr>
            <w:pStyle w:val="TOC1"/>
            <w:tabs>
              <w:tab w:val="left" w:pos="709"/>
              <w:tab w:val="right" w:leader="dot" w:pos="9061"/>
            </w:tabs>
            <w:rPr>
              <w:rFonts w:asciiTheme="minorHAnsi" w:hAnsiTheme="minorHAnsi"/>
              <w:noProof/>
              <w:sz w:val="22"/>
            </w:rPr>
          </w:pPr>
          <w:hyperlink w:anchor="_Toc256000002" w:history="1">
            <w:r>
              <w:rPr>
                <w:rStyle w:val="Hyperlink"/>
                <w:rFonts w:asciiTheme="majorHAnsi" w:hAnsiTheme="majorHAnsi" w:cs="Times New Roman"/>
              </w:rPr>
              <w:t>2</w:t>
            </w:r>
            <w:r>
              <w:rPr>
                <w:rFonts w:asciiTheme="minorHAnsi" w:hAnsiTheme="minorHAnsi" w:cs="Times New Roman"/>
                <w:noProof/>
                <w:sz w:val="22"/>
              </w:rPr>
              <w:tab/>
            </w:r>
            <w:r w:rsidRPr="00BA6C8E">
              <w:rPr>
                <w:rStyle w:val="Hyperlink"/>
                <w:rFonts w:asciiTheme="majorHAnsi" w:hAnsiTheme="majorHAnsi" w:cs="Times New Roman"/>
              </w:rPr>
              <w:t>Permanent og fleksibelt akkrediteringsomfang</w:t>
            </w:r>
            <w:r>
              <w:tab/>
            </w:r>
            <w:r>
              <w:fldChar w:fldCharType="begin"/>
            </w:r>
            <w:r>
              <w:instrText xml:space="preserve"> PAGEREF _Toc256000002 \h </w:instrText>
            </w:r>
            <w:r>
              <w:fldChar w:fldCharType="separate"/>
            </w:r>
            <w:r>
              <w:t>2</w:t>
            </w:r>
            <w:r>
              <w:fldChar w:fldCharType="end"/>
            </w:r>
          </w:hyperlink>
        </w:p>
        <w:p>
          <w:pPr>
            <w:pStyle w:val="TOC1"/>
            <w:tabs>
              <w:tab w:val="left" w:pos="709"/>
              <w:tab w:val="right" w:leader="dot" w:pos="9061"/>
            </w:tabs>
            <w:rPr>
              <w:rFonts w:asciiTheme="minorHAnsi" w:hAnsiTheme="minorHAnsi"/>
              <w:noProof/>
              <w:sz w:val="22"/>
            </w:rPr>
          </w:pPr>
          <w:hyperlink w:anchor="_Toc256000003" w:history="1">
            <w:r>
              <w:rPr>
                <w:rStyle w:val="Hyperlink"/>
                <w:rFonts w:asciiTheme="majorHAnsi" w:hAnsiTheme="majorHAnsi" w:cs="Times New Roman"/>
              </w:rPr>
              <w:t>3</w:t>
            </w:r>
            <w:r>
              <w:rPr>
                <w:rFonts w:asciiTheme="minorHAnsi" w:hAnsiTheme="minorHAnsi" w:cs="Times New Roman"/>
                <w:noProof/>
                <w:sz w:val="22"/>
              </w:rPr>
              <w:tab/>
            </w:r>
            <w:r w:rsidRPr="00BA6C8E">
              <w:rPr>
                <w:rStyle w:val="Hyperlink"/>
                <w:rFonts w:asciiTheme="majorHAnsi" w:hAnsiTheme="majorHAnsi" w:cs="Times New Roman"/>
              </w:rPr>
              <w:t>Krav til</w:t>
            </w:r>
            <w:r>
              <w:rPr>
                <w:rStyle w:val="Hyperlink"/>
                <w:rFonts w:asciiTheme="majorHAnsi" w:hAnsiTheme="majorHAnsi" w:cs="Times New Roman"/>
              </w:rPr>
              <w:t xml:space="preserve"> prosedyre og logg ved bruk av fleksibel akkreditering</w:t>
            </w:r>
            <w:r>
              <w:tab/>
            </w:r>
            <w:r>
              <w:fldChar w:fldCharType="begin"/>
            </w:r>
            <w:r>
              <w:instrText xml:space="preserve"> PAGEREF _Toc256000003 \h </w:instrText>
            </w:r>
            <w:r>
              <w:fldChar w:fldCharType="separate"/>
            </w:r>
            <w:r>
              <w:t>3</w:t>
            </w:r>
            <w:r>
              <w:fldChar w:fldCharType="end"/>
            </w:r>
          </w:hyperlink>
        </w:p>
        <w:p>
          <w:pPr>
            <w:pStyle w:val="TOC2"/>
            <w:tabs>
              <w:tab w:val="left" w:pos="709"/>
              <w:tab w:val="right" w:leader="dot" w:pos="9061"/>
            </w:tabs>
            <w:rPr>
              <w:rFonts w:asciiTheme="minorHAnsi" w:hAnsiTheme="minorHAnsi"/>
              <w:noProof/>
              <w:sz w:val="22"/>
            </w:rPr>
          </w:pPr>
          <w:hyperlink w:anchor="_Toc256000004" w:history="1">
            <w:r>
              <w:rPr>
                <w:rStyle w:val="Hyperlink"/>
              </w:rPr>
              <w:t>3.1</w:t>
            </w:r>
            <w:r>
              <w:rPr>
                <w:rFonts w:asciiTheme="minorHAnsi" w:hAnsiTheme="minorHAnsi"/>
                <w:noProof/>
                <w:sz w:val="22"/>
              </w:rPr>
              <w:tab/>
            </w:r>
            <w:r>
              <w:rPr>
                <w:rStyle w:val="Hyperlink"/>
              </w:rPr>
              <w:t>Prosedyre(r) for fleksibel akkreditering</w:t>
            </w:r>
            <w:r>
              <w:tab/>
            </w:r>
            <w:r>
              <w:fldChar w:fldCharType="begin"/>
            </w:r>
            <w:r>
              <w:instrText xml:space="preserve"> PAGEREF _Toc256000004 \h </w:instrText>
            </w:r>
            <w:r>
              <w:fldChar w:fldCharType="separate"/>
            </w:r>
            <w:r>
              <w:t>3</w:t>
            </w:r>
            <w:r>
              <w:fldChar w:fldCharType="end"/>
            </w:r>
          </w:hyperlink>
        </w:p>
        <w:p>
          <w:pPr>
            <w:pStyle w:val="TOC2"/>
            <w:tabs>
              <w:tab w:val="left" w:pos="709"/>
              <w:tab w:val="right" w:leader="dot" w:pos="9061"/>
            </w:tabs>
            <w:rPr>
              <w:rFonts w:asciiTheme="minorHAnsi" w:hAnsiTheme="minorHAnsi"/>
              <w:noProof/>
              <w:sz w:val="22"/>
            </w:rPr>
          </w:pPr>
          <w:hyperlink w:anchor="_Toc256000005" w:history="1">
            <w:r>
              <w:rPr>
                <w:rStyle w:val="Hyperlink"/>
              </w:rPr>
              <w:t>3.2</w:t>
            </w:r>
            <w:r>
              <w:rPr>
                <w:rFonts w:asciiTheme="minorHAnsi" w:hAnsiTheme="minorHAnsi"/>
                <w:noProof/>
                <w:sz w:val="22"/>
              </w:rPr>
              <w:tab/>
            </w:r>
            <w:r w:rsidRPr="00A90CBC">
              <w:rPr>
                <w:rStyle w:val="Hyperlink"/>
              </w:rPr>
              <w:t>Krav til bruk av logg</w:t>
            </w:r>
            <w:r>
              <w:tab/>
            </w:r>
            <w:r>
              <w:fldChar w:fldCharType="begin"/>
            </w:r>
            <w:r>
              <w:instrText xml:space="preserve"> PAGEREF _Toc256000005 \h </w:instrText>
            </w:r>
            <w:r>
              <w:fldChar w:fldCharType="separate"/>
            </w:r>
            <w:r>
              <w:t>4</w:t>
            </w:r>
            <w:r>
              <w:fldChar w:fldCharType="end"/>
            </w:r>
          </w:hyperlink>
        </w:p>
        <w:p>
          <w:pPr>
            <w:pStyle w:val="TOC1"/>
            <w:tabs>
              <w:tab w:val="left" w:pos="709"/>
              <w:tab w:val="right" w:leader="dot" w:pos="9061"/>
            </w:tabs>
            <w:rPr>
              <w:rFonts w:asciiTheme="minorHAnsi" w:hAnsiTheme="minorHAnsi"/>
              <w:noProof/>
              <w:sz w:val="22"/>
            </w:rPr>
          </w:pPr>
          <w:hyperlink w:anchor="_Toc256000006" w:history="1">
            <w:r>
              <w:rPr>
                <w:rStyle w:val="Hyperlink"/>
                <w:rFonts w:asciiTheme="majorHAnsi" w:hAnsiTheme="majorHAnsi" w:cs="Times New Roman"/>
              </w:rPr>
              <w:t>4</w:t>
            </w:r>
            <w:r>
              <w:rPr>
                <w:rFonts w:asciiTheme="minorHAnsi" w:hAnsiTheme="minorHAnsi" w:cs="Times New Roman"/>
                <w:noProof/>
                <w:sz w:val="22"/>
              </w:rPr>
              <w:tab/>
            </w:r>
            <w:r>
              <w:rPr>
                <w:rStyle w:val="Hyperlink"/>
                <w:rFonts w:asciiTheme="majorHAnsi" w:hAnsiTheme="majorHAnsi" w:cs="Times New Roman"/>
              </w:rPr>
              <w:t>Søknad om fleksibel akkreditering</w:t>
            </w:r>
            <w:r>
              <w:tab/>
            </w:r>
            <w:r>
              <w:fldChar w:fldCharType="begin"/>
            </w:r>
            <w:r>
              <w:instrText xml:space="preserve"> PAGEREF _Toc256000006 \h </w:instrText>
            </w:r>
            <w:r>
              <w:fldChar w:fldCharType="separate"/>
            </w:r>
            <w:r>
              <w:t>4</w:t>
            </w:r>
            <w:r>
              <w:fldChar w:fldCharType="end"/>
            </w:r>
          </w:hyperlink>
        </w:p>
        <w:p>
          <w:pPr>
            <w:pStyle w:val="TOC1"/>
            <w:tabs>
              <w:tab w:val="left" w:pos="709"/>
              <w:tab w:val="right" w:leader="dot" w:pos="9061"/>
            </w:tabs>
            <w:rPr>
              <w:rFonts w:asciiTheme="minorHAnsi" w:hAnsiTheme="minorHAnsi"/>
              <w:noProof/>
              <w:sz w:val="22"/>
            </w:rPr>
          </w:pPr>
          <w:hyperlink w:anchor="_Toc256000007" w:history="1">
            <w:r>
              <w:rPr>
                <w:rStyle w:val="Hyperlink"/>
                <w:rFonts w:asciiTheme="majorHAnsi" w:hAnsiTheme="majorHAnsi" w:cs="Times New Roman"/>
              </w:rPr>
              <w:t>5</w:t>
            </w:r>
            <w:r>
              <w:rPr>
                <w:rFonts w:asciiTheme="minorHAnsi" w:hAnsiTheme="minorHAnsi" w:cs="Times New Roman"/>
                <w:noProof/>
                <w:sz w:val="22"/>
              </w:rPr>
              <w:tab/>
            </w:r>
            <w:r w:rsidRPr="00B21A6C">
              <w:rPr>
                <w:rStyle w:val="Hyperlink"/>
                <w:rFonts w:asciiTheme="majorHAnsi" w:hAnsiTheme="majorHAnsi" w:cs="Times New Roman"/>
              </w:rPr>
              <w:t>Krav til ulike typer akkrediterte virksomheter</w:t>
            </w:r>
            <w:r>
              <w:tab/>
            </w:r>
            <w:r>
              <w:fldChar w:fldCharType="begin"/>
            </w:r>
            <w:r>
              <w:instrText xml:space="preserve"> PAGEREF _Toc256000007 \h </w:instrText>
            </w:r>
            <w:r>
              <w:fldChar w:fldCharType="separate"/>
            </w:r>
            <w:r>
              <w:t>5</w:t>
            </w:r>
            <w:r>
              <w:fldChar w:fldCharType="end"/>
            </w:r>
          </w:hyperlink>
        </w:p>
        <w:p>
          <w:pPr>
            <w:pStyle w:val="TOC2"/>
            <w:tabs>
              <w:tab w:val="left" w:pos="709"/>
              <w:tab w:val="right" w:leader="dot" w:pos="9061"/>
            </w:tabs>
            <w:rPr>
              <w:rFonts w:asciiTheme="minorHAnsi" w:hAnsiTheme="minorHAnsi"/>
              <w:noProof/>
              <w:sz w:val="22"/>
            </w:rPr>
          </w:pPr>
          <w:hyperlink w:anchor="_Toc256000008" w:history="1">
            <w:r>
              <w:rPr>
                <w:rStyle w:val="Hyperlink"/>
              </w:rPr>
              <w:t>5.1</w:t>
            </w:r>
            <w:r>
              <w:rPr>
                <w:rFonts w:asciiTheme="minorHAnsi" w:hAnsiTheme="minorHAnsi"/>
                <w:noProof/>
                <w:sz w:val="22"/>
              </w:rPr>
              <w:tab/>
            </w:r>
            <w:r w:rsidRPr="008D6779">
              <w:rPr>
                <w:rStyle w:val="Hyperlink"/>
              </w:rPr>
              <w:t>Krav ved bruk av fleksibel akkreditering i prøvingslaboratorier</w:t>
            </w:r>
            <w:r>
              <w:tab/>
            </w:r>
            <w:r>
              <w:fldChar w:fldCharType="begin"/>
            </w:r>
            <w:r>
              <w:instrText xml:space="preserve"> PAGEREF _Toc256000008 \h </w:instrText>
            </w:r>
            <w:r>
              <w:fldChar w:fldCharType="separate"/>
            </w:r>
            <w:r>
              <w:t>5</w:t>
            </w:r>
            <w:r>
              <w:fldChar w:fldCharType="end"/>
            </w:r>
          </w:hyperlink>
        </w:p>
        <w:p>
          <w:pPr>
            <w:pStyle w:val="TOC2"/>
            <w:tabs>
              <w:tab w:val="left" w:pos="709"/>
              <w:tab w:val="right" w:leader="dot" w:pos="9061"/>
            </w:tabs>
            <w:rPr>
              <w:rFonts w:asciiTheme="minorHAnsi" w:hAnsiTheme="minorHAnsi"/>
              <w:noProof/>
              <w:sz w:val="22"/>
            </w:rPr>
          </w:pPr>
          <w:hyperlink w:anchor="_Toc256000009" w:history="1">
            <w:r>
              <w:rPr>
                <w:rStyle w:val="Hyperlink"/>
              </w:rPr>
              <w:t>5.2</w:t>
            </w:r>
            <w:r>
              <w:rPr>
                <w:rFonts w:asciiTheme="minorHAnsi" w:hAnsiTheme="minorHAnsi"/>
                <w:noProof/>
                <w:sz w:val="22"/>
              </w:rPr>
              <w:tab/>
            </w:r>
            <w:r w:rsidRPr="003B2036">
              <w:rPr>
                <w:rStyle w:val="Hyperlink"/>
              </w:rPr>
              <w:t xml:space="preserve">Krav </w:t>
            </w:r>
            <w:r>
              <w:rPr>
                <w:rStyle w:val="Hyperlink"/>
              </w:rPr>
              <w:t>ved</w:t>
            </w:r>
            <w:r w:rsidRPr="003B2036">
              <w:rPr>
                <w:rStyle w:val="Hyperlink"/>
              </w:rPr>
              <w:t xml:space="preserve"> bruk av fleksibel akkreditering for leverandører av sammenliknede</w:t>
            </w:r>
            <w:r w:rsidR="006D23A5">
              <w:rPr>
                <w:rStyle w:val="Hyperlink"/>
              </w:rPr>
              <w:t xml:space="preserve"> laboratorieprøvinger</w:t>
            </w:r>
            <w:r>
              <w:tab/>
            </w:r>
            <w:r>
              <w:fldChar w:fldCharType="begin"/>
            </w:r>
            <w:r>
              <w:instrText xml:space="preserve"> PAGEREF _Toc256000009 \h </w:instrText>
            </w:r>
            <w:r>
              <w:fldChar w:fldCharType="separate"/>
            </w:r>
            <w:r>
              <w:t>6</w:t>
            </w:r>
            <w:r>
              <w:fldChar w:fldCharType="end"/>
            </w:r>
          </w:hyperlink>
        </w:p>
        <w:p>
          <w:pPr>
            <w:pStyle w:val="TOC2"/>
            <w:tabs>
              <w:tab w:val="left" w:pos="709"/>
              <w:tab w:val="right" w:leader="dot" w:pos="9061"/>
            </w:tabs>
            <w:rPr>
              <w:rFonts w:asciiTheme="minorHAnsi" w:hAnsiTheme="minorHAnsi"/>
              <w:noProof/>
              <w:sz w:val="22"/>
            </w:rPr>
          </w:pPr>
          <w:hyperlink w:anchor="_Toc256000010" w:history="1">
            <w:r>
              <w:rPr>
                <w:rStyle w:val="Hyperlink"/>
              </w:rPr>
              <w:t>5.3</w:t>
            </w:r>
            <w:r>
              <w:rPr>
                <w:rFonts w:asciiTheme="minorHAnsi" w:hAnsiTheme="minorHAnsi"/>
                <w:noProof/>
                <w:sz w:val="22"/>
              </w:rPr>
              <w:tab/>
            </w:r>
            <w:r w:rsidRPr="006D583E">
              <w:rPr>
                <w:rStyle w:val="Hyperlink"/>
              </w:rPr>
              <w:t xml:space="preserve">Krav </w:t>
            </w:r>
            <w:r>
              <w:rPr>
                <w:rStyle w:val="Hyperlink"/>
              </w:rPr>
              <w:t xml:space="preserve">ved </w:t>
            </w:r>
            <w:r w:rsidRPr="006D583E">
              <w:rPr>
                <w:rStyle w:val="Hyperlink"/>
              </w:rPr>
              <w:t xml:space="preserve">bruk av fleksibel akkreditering for </w:t>
            </w:r>
            <w:r>
              <w:rPr>
                <w:rStyle w:val="Hyperlink"/>
              </w:rPr>
              <w:t>sertifiseringsorgan</w:t>
            </w:r>
            <w:r>
              <w:tab/>
            </w:r>
            <w:r>
              <w:fldChar w:fldCharType="begin"/>
            </w:r>
            <w:r>
              <w:instrText xml:space="preserve"> PAGEREF _Toc256000010 \h </w:instrText>
            </w:r>
            <w:r>
              <w:fldChar w:fldCharType="separate"/>
            </w:r>
            <w:r>
              <w:t>6</w:t>
            </w:r>
            <w:r>
              <w:fldChar w:fldCharType="end"/>
            </w:r>
          </w:hyperlink>
        </w:p>
        <w:p>
          <w:pPr>
            <w:pStyle w:val="TOC2"/>
            <w:tabs>
              <w:tab w:val="left" w:pos="709"/>
              <w:tab w:val="right" w:leader="dot" w:pos="9061"/>
            </w:tabs>
            <w:rPr>
              <w:rFonts w:asciiTheme="minorHAnsi" w:hAnsiTheme="minorHAnsi"/>
              <w:noProof/>
              <w:sz w:val="22"/>
            </w:rPr>
          </w:pPr>
          <w:hyperlink w:anchor="_Toc256000011" w:history="1">
            <w:r>
              <w:rPr>
                <w:rStyle w:val="Hyperlink"/>
              </w:rPr>
              <w:t>5.4</w:t>
            </w:r>
            <w:r>
              <w:rPr>
                <w:rFonts w:asciiTheme="minorHAnsi" w:hAnsiTheme="minorHAnsi"/>
                <w:noProof/>
                <w:sz w:val="22"/>
              </w:rPr>
              <w:tab/>
            </w:r>
            <w:r w:rsidRPr="006D583E">
              <w:rPr>
                <w:rStyle w:val="Hyperlink"/>
              </w:rPr>
              <w:t xml:space="preserve">Krav </w:t>
            </w:r>
            <w:r>
              <w:rPr>
                <w:rStyle w:val="Hyperlink"/>
              </w:rPr>
              <w:t>ved</w:t>
            </w:r>
            <w:r w:rsidRPr="006D583E">
              <w:rPr>
                <w:rStyle w:val="Hyperlink"/>
              </w:rPr>
              <w:t xml:space="preserve"> bruk av fleksibel akkreditering for inspeksjonsorgan</w:t>
            </w:r>
            <w:r>
              <w:tab/>
            </w:r>
            <w:r>
              <w:fldChar w:fldCharType="begin"/>
            </w:r>
            <w:r>
              <w:instrText xml:space="preserve"> PAGEREF _Toc256000011 \h </w:instrText>
            </w:r>
            <w:r>
              <w:fldChar w:fldCharType="separate"/>
            </w:r>
            <w:r>
              <w:t>7</w:t>
            </w:r>
            <w:r>
              <w:fldChar w:fldCharType="end"/>
            </w:r>
          </w:hyperlink>
        </w:p>
        <w:p>
          <w:pPr>
            <w:pStyle w:val="TOC2"/>
            <w:tabs>
              <w:tab w:val="left" w:pos="709"/>
              <w:tab w:val="right" w:leader="dot" w:pos="9061"/>
            </w:tabs>
            <w:rPr>
              <w:rFonts w:asciiTheme="minorHAnsi" w:hAnsiTheme="minorHAnsi"/>
              <w:noProof/>
              <w:sz w:val="22"/>
            </w:rPr>
          </w:pPr>
          <w:hyperlink w:anchor="_Toc256000012" w:history="1">
            <w:r>
              <w:rPr>
                <w:rStyle w:val="Hyperlink"/>
              </w:rPr>
              <w:t>5.5</w:t>
            </w:r>
            <w:r>
              <w:rPr>
                <w:rFonts w:asciiTheme="minorHAnsi" w:hAnsiTheme="minorHAnsi"/>
                <w:noProof/>
                <w:sz w:val="22"/>
              </w:rPr>
              <w:tab/>
            </w:r>
            <w:r w:rsidR="00C34752">
              <w:rPr>
                <w:rStyle w:val="Hyperlink"/>
              </w:rPr>
              <w:t>Akkrediteringsordninger der det ikke innvilges fleksibel akkreditering</w:t>
            </w:r>
            <w:r>
              <w:tab/>
            </w:r>
            <w:r>
              <w:fldChar w:fldCharType="begin"/>
            </w:r>
            <w:r>
              <w:instrText xml:space="preserve"> PAGEREF _Toc256000012 \h </w:instrText>
            </w:r>
            <w:r>
              <w:fldChar w:fldCharType="separate"/>
            </w:r>
            <w:r>
              <w:t>7</w:t>
            </w:r>
            <w:r>
              <w:fldChar w:fldCharType="end"/>
            </w:r>
          </w:hyperlink>
        </w:p>
        <w:p>
          <w:pPr>
            <w:pStyle w:val="TOC1"/>
            <w:tabs>
              <w:tab w:val="left" w:pos="709"/>
              <w:tab w:val="right" w:leader="dot" w:pos="9061"/>
            </w:tabs>
            <w:rPr>
              <w:rFonts w:asciiTheme="minorHAnsi" w:hAnsiTheme="minorHAnsi"/>
              <w:noProof/>
              <w:sz w:val="22"/>
            </w:rPr>
          </w:pPr>
          <w:hyperlink w:anchor="_Toc256000013" w:history="1">
            <w:r>
              <w:rPr>
                <w:rStyle w:val="Hyperlink"/>
                <w:rFonts w:asciiTheme="majorHAnsi" w:hAnsiTheme="majorHAnsi" w:cs="Times New Roman"/>
              </w:rPr>
              <w:t>6</w:t>
            </w:r>
            <w:r>
              <w:rPr>
                <w:rFonts w:asciiTheme="minorHAnsi" w:hAnsiTheme="minorHAnsi" w:cs="Times New Roman"/>
                <w:noProof/>
                <w:sz w:val="22"/>
              </w:rPr>
              <w:tab/>
            </w:r>
            <w:r w:rsidRPr="006D23A5">
              <w:rPr>
                <w:rStyle w:val="Hyperlink"/>
                <w:rFonts w:asciiTheme="majorHAnsi" w:hAnsiTheme="majorHAnsi" w:cs="Times New Roman"/>
              </w:rPr>
              <w:t>Krav til bedømming av akkrediterte virksomheter</w:t>
            </w:r>
            <w:r>
              <w:tab/>
            </w:r>
            <w:r>
              <w:fldChar w:fldCharType="begin"/>
            </w:r>
            <w:r>
              <w:instrText xml:space="preserve"> PAGEREF _Toc256000013 \h </w:instrText>
            </w:r>
            <w:r>
              <w:fldChar w:fldCharType="separate"/>
            </w:r>
            <w:r>
              <w:t>7</w:t>
            </w:r>
            <w:r>
              <w:fldChar w:fldCharType="end"/>
            </w:r>
          </w:hyperlink>
        </w:p>
        <w:p>
          <w:pPr>
            <w:pStyle w:val="TOC1"/>
            <w:tabs>
              <w:tab w:val="right" w:leader="dot" w:pos="9061"/>
            </w:tabs>
            <w:rPr>
              <w:rFonts w:asciiTheme="minorHAnsi" w:hAnsiTheme="minorHAnsi"/>
              <w:noProof/>
              <w:sz w:val="22"/>
            </w:rPr>
          </w:pPr>
          <w:hyperlink w:anchor="_Toc256000014" w:history="1">
            <w:r w:rsidRPr="00C51E0C">
              <w:rPr>
                <w:rStyle w:val="Hyperlink"/>
                <w:rFonts w:asciiTheme="majorHAnsi" w:hAnsiTheme="majorHAnsi" w:cs="Times New Roman"/>
              </w:rPr>
              <w:t>Vedlegg 1</w:t>
            </w:r>
            <w:r>
              <w:rPr>
                <w:rStyle w:val="Hyperlink"/>
                <w:rFonts w:asciiTheme="majorHAnsi" w:hAnsiTheme="majorHAnsi" w:cs="Times New Roman"/>
              </w:rPr>
              <w:t xml:space="preserve"> – </w:t>
            </w:r>
            <w:r w:rsidR="00021E03">
              <w:rPr>
                <w:rStyle w:val="Hyperlink"/>
                <w:rFonts w:asciiTheme="majorHAnsi" w:hAnsiTheme="majorHAnsi" w:cs="Times New Roman"/>
              </w:rPr>
              <w:t>Formulering av fagområde M31</w:t>
            </w:r>
            <w:r>
              <w:tab/>
            </w:r>
            <w:r>
              <w:fldChar w:fldCharType="begin"/>
            </w:r>
            <w:r>
              <w:instrText xml:space="preserve"> PAGEREF _Toc256000014 \h </w:instrText>
            </w:r>
            <w:r>
              <w:fldChar w:fldCharType="separate"/>
            </w:r>
            <w:r>
              <w:t>8</w:t>
            </w:r>
            <w:r>
              <w:fldChar w:fldCharType="end"/>
            </w:r>
          </w:hyperlink>
        </w:p>
        <w:p>
          <w:pPr>
            <w:pStyle w:val="TOC1"/>
            <w:tabs>
              <w:tab w:val="right" w:leader="dot" w:pos="9061"/>
            </w:tabs>
            <w:rPr>
              <w:rFonts w:asciiTheme="minorHAnsi" w:hAnsiTheme="minorHAnsi"/>
              <w:noProof/>
              <w:sz w:val="22"/>
            </w:rPr>
          </w:pPr>
          <w:hyperlink w:anchor="_Toc256000015" w:history="1">
            <w:r w:rsidRPr="00C51E0C">
              <w:rPr>
                <w:rStyle w:val="Hyperlink"/>
                <w:rFonts w:asciiTheme="majorHAnsi" w:hAnsiTheme="majorHAnsi" w:cs="Times New Roman"/>
              </w:rPr>
              <w:t xml:space="preserve">Vedlegg </w:t>
            </w:r>
            <w:r>
              <w:rPr>
                <w:rStyle w:val="Hyperlink"/>
                <w:rFonts w:asciiTheme="majorHAnsi" w:hAnsiTheme="majorHAnsi" w:cs="Times New Roman"/>
              </w:rPr>
              <w:t>2 – Formulering av fagområde P31</w:t>
            </w:r>
            <w:r>
              <w:tab/>
            </w:r>
            <w:r>
              <w:fldChar w:fldCharType="begin"/>
            </w:r>
            <w:r>
              <w:instrText xml:space="preserve"> PAGEREF _Toc256000015 \h </w:instrText>
            </w:r>
            <w:r>
              <w:fldChar w:fldCharType="separate"/>
            </w:r>
            <w:r>
              <w:t>11</w:t>
            </w:r>
            <w:r>
              <w:fldChar w:fldCharType="end"/>
            </w:r>
          </w:hyperlink>
        </w:p>
        <w:p w:rsidR="003552C1" w:rsidRPr="003552C1" w:rsidP="003552C1">
          <w:pPr>
            <w:rPr>
              <w:rStyle w:val="Overskrift2Tegn"/>
              <w:rFonts w:eastAsia="Times New Roman" w:cs="Times New Roman"/>
              <w:b/>
              <w:color w:val="auto"/>
              <w:sz w:val="18"/>
              <w:szCs w:val="20"/>
            </w:rPr>
          </w:pPr>
          <w:r w:rsidRPr="00FF6F0B">
            <w:rPr>
              <w:rFonts w:cstheme="minorHAnsi"/>
              <w:b/>
              <w:bCs/>
              <w:sz w:val="24"/>
              <w:szCs w:val="24"/>
            </w:rPr>
            <w:fldChar w:fldCharType="end"/>
          </w:r>
        </w:p>
      </w:sdtContent>
    </w:sdt>
    <w:p w:rsidR="00956FBB" w:rsidP="003552C1" w14:paraId="7E82059A" w14:textId="77777777">
      <w:pPr>
        <w:rPr>
          <w:rStyle w:val="Overskrift2Tegn"/>
          <w:rFonts w:asciiTheme="majorHAnsi" w:hAnsiTheme="majorHAnsi" w:cs="Times New Roman"/>
        </w:rPr>
      </w:pPr>
    </w:p>
    <w:p w:rsidR="00956FBB" w:rsidP="003552C1" w14:paraId="7E82059B" w14:textId="77777777">
      <w:pPr>
        <w:rPr>
          <w:rStyle w:val="Overskrift2Tegn"/>
          <w:rFonts w:asciiTheme="majorHAnsi" w:hAnsiTheme="majorHAnsi" w:cs="Times New Roman"/>
        </w:rPr>
      </w:pPr>
    </w:p>
    <w:p w:rsidR="00956FBB" w:rsidP="003552C1" w14:paraId="7E82059C" w14:textId="77777777">
      <w:pPr>
        <w:rPr>
          <w:rStyle w:val="Overskrift2Tegn"/>
          <w:rFonts w:asciiTheme="majorHAnsi" w:hAnsiTheme="majorHAnsi" w:cs="Times New Roman"/>
        </w:rPr>
      </w:pPr>
    </w:p>
    <w:p w:rsidR="006306D8" w14:paraId="7E82059D" w14:textId="06459DE6">
      <w:pPr>
        <w:rPr>
          <w:rStyle w:val="Overskrift2Tegn"/>
          <w:rFonts w:asciiTheme="majorHAnsi" w:hAnsiTheme="majorHAnsi" w:cs="Times New Roman"/>
        </w:rPr>
      </w:pPr>
      <w:r>
        <w:rPr>
          <w:rStyle w:val="Overskrift2Tegn"/>
          <w:rFonts w:asciiTheme="majorHAnsi" w:hAnsiTheme="majorHAnsi" w:cs="Times New Roman"/>
        </w:rPr>
        <w:br w:type="page"/>
      </w:r>
    </w:p>
    <w:p w:rsidR="003552C1" w:rsidRPr="00BA6C8E" w:rsidP="00B21A6C" w14:paraId="7E82059E" w14:textId="5A4FA92C">
      <w:pPr>
        <w:pStyle w:val="Heading1"/>
        <w:rPr>
          <w:rStyle w:val="Overskrift2Tegn"/>
          <w:rFonts w:asciiTheme="majorHAnsi" w:hAnsiTheme="majorHAnsi" w:cs="Times New Roman"/>
        </w:rPr>
      </w:pPr>
      <w:bookmarkStart w:id="3" w:name="_Toc256000001"/>
      <w:r w:rsidRPr="00BA6C8E">
        <w:rPr>
          <w:rStyle w:val="Overskrift2Tegn"/>
          <w:rFonts w:asciiTheme="majorHAnsi" w:hAnsiTheme="majorHAnsi" w:cs="Times New Roman"/>
        </w:rPr>
        <w:t>Innledning</w:t>
      </w:r>
      <w:bookmarkEnd w:id="3"/>
      <w:r w:rsidRPr="00BA6C8E">
        <w:rPr>
          <w:rStyle w:val="Overskrift2Tegn"/>
          <w:rFonts w:asciiTheme="majorHAnsi" w:hAnsiTheme="majorHAnsi" w:cs="Times New Roman"/>
        </w:rPr>
        <w:t xml:space="preserve"> </w:t>
      </w:r>
    </w:p>
    <w:p w:rsidR="003552C1" w:rsidP="003552C1" w14:paraId="7E82059F" w14:textId="77777777">
      <w:pPr>
        <w:pStyle w:val="Default"/>
        <w:rPr>
          <w:sz w:val="22"/>
          <w:szCs w:val="22"/>
        </w:rPr>
      </w:pPr>
    </w:p>
    <w:p w:rsidR="009B28DC" w:rsidP="009B28DC" w14:paraId="276F2AE7" w14:textId="6ECDB5A2">
      <w:pPr>
        <w:pStyle w:val="Default"/>
        <w:rPr>
          <w:rFonts w:asciiTheme="minorHAnsi" w:hAnsiTheme="minorHAnsi" w:cstheme="minorHAnsi"/>
          <w:sz w:val="22"/>
          <w:szCs w:val="22"/>
        </w:rPr>
      </w:pPr>
      <w:r w:rsidRPr="003552C1">
        <w:rPr>
          <w:rFonts w:asciiTheme="minorHAnsi" w:hAnsiTheme="minorHAnsi" w:cstheme="minorHAnsi"/>
          <w:sz w:val="22"/>
          <w:szCs w:val="22"/>
        </w:rPr>
        <w:t xml:space="preserve">Formålet med dette dokumentet er å beskrive NAs ordning for fleksibel akkreditering, å gi veiledning </w:t>
      </w:r>
      <w:r>
        <w:rPr>
          <w:rFonts w:asciiTheme="minorHAnsi" w:hAnsiTheme="minorHAnsi" w:cstheme="minorHAnsi"/>
          <w:sz w:val="22"/>
          <w:szCs w:val="22"/>
        </w:rPr>
        <w:t xml:space="preserve">og krav </w:t>
      </w:r>
      <w:r w:rsidRPr="003552C1">
        <w:rPr>
          <w:rFonts w:asciiTheme="minorHAnsi" w:hAnsiTheme="minorHAnsi" w:cstheme="minorHAnsi"/>
          <w:sz w:val="22"/>
          <w:szCs w:val="22"/>
        </w:rPr>
        <w:t>til virksomheter som ønsker å få innvilget denne type akkreditering</w:t>
      </w:r>
      <w:r>
        <w:rPr>
          <w:rFonts w:asciiTheme="minorHAnsi" w:hAnsiTheme="minorHAnsi" w:cstheme="minorHAnsi"/>
          <w:sz w:val="22"/>
          <w:szCs w:val="22"/>
        </w:rPr>
        <w:t>,</w:t>
      </w:r>
      <w:r w:rsidRPr="003552C1">
        <w:rPr>
          <w:rFonts w:asciiTheme="minorHAnsi" w:hAnsiTheme="minorHAnsi" w:cstheme="minorHAnsi"/>
          <w:sz w:val="22"/>
          <w:szCs w:val="22"/>
        </w:rPr>
        <w:t xml:space="preserve"> og å sikre harmonisert forståelse av kravene på tvers av ulike fagområder.  </w:t>
      </w:r>
    </w:p>
    <w:p w:rsidR="009B28DC" w:rsidRPr="003552C1" w:rsidP="009B28DC" w14:paraId="64BE0042" w14:textId="77777777">
      <w:pPr>
        <w:pStyle w:val="Default"/>
        <w:rPr>
          <w:rFonts w:asciiTheme="minorHAnsi" w:hAnsiTheme="minorHAnsi" w:cstheme="minorHAnsi"/>
          <w:sz w:val="22"/>
          <w:szCs w:val="22"/>
        </w:rPr>
      </w:pPr>
    </w:p>
    <w:p w:rsidR="003552C1" w:rsidRPr="003552C1" w:rsidP="003552C1" w14:paraId="7E8205A0" w14:textId="77777777">
      <w:pPr>
        <w:pStyle w:val="Default"/>
        <w:rPr>
          <w:rFonts w:asciiTheme="minorHAnsi" w:hAnsiTheme="minorHAnsi" w:cstheme="minorHAnsi"/>
          <w:sz w:val="22"/>
          <w:szCs w:val="22"/>
        </w:rPr>
      </w:pPr>
      <w:r w:rsidRPr="003552C1">
        <w:rPr>
          <w:rFonts w:asciiTheme="minorHAnsi" w:hAnsiTheme="minorHAnsi" w:cstheme="minorHAnsi"/>
          <w:sz w:val="22"/>
          <w:szCs w:val="22"/>
        </w:rPr>
        <w:t xml:space="preserve">Et fleksibelt akkrediteringsomfang gir akkrediterte virksomheter mulighet til å utføre gitte endringer i omfanget uten at tilliten til resultatet av aktiviteten svekkes og uten at endringen er bedømt på forhånd av Norsk akkreditering (NA). </w:t>
      </w:r>
      <w:r w:rsidR="009712D8">
        <w:rPr>
          <w:rFonts w:asciiTheme="minorHAnsi" w:hAnsiTheme="minorHAnsi" w:cstheme="minorHAnsi"/>
          <w:sz w:val="22"/>
          <w:szCs w:val="22"/>
        </w:rPr>
        <w:t xml:space="preserve">Endringer omfatter utvidelser, suspensjon og tilbaketrekning av akkrediteringsstatus for de aktivitetene eller områdene hvor det er innvilget fleksibel akkreditering. </w:t>
      </w:r>
    </w:p>
    <w:p w:rsidR="003552C1" w:rsidP="003552C1" w14:paraId="7E8205A1" w14:textId="082B6489">
      <w:pPr>
        <w:pStyle w:val="Default"/>
        <w:rPr>
          <w:rFonts w:asciiTheme="minorHAnsi" w:hAnsiTheme="minorHAnsi" w:cstheme="minorHAnsi"/>
          <w:sz w:val="22"/>
          <w:szCs w:val="22"/>
        </w:rPr>
      </w:pPr>
    </w:p>
    <w:p w:rsidR="009B28DC" w:rsidRPr="003552C1" w:rsidP="009B28DC" w14:paraId="72D06111" w14:textId="14E33103">
      <w:pPr>
        <w:rPr>
          <w:rFonts w:cstheme="minorHAnsi"/>
          <w:sz w:val="22"/>
          <w:szCs w:val="22"/>
        </w:rPr>
      </w:pPr>
      <w:r>
        <w:rPr>
          <w:rFonts w:cstheme="minorHAnsi"/>
          <w:sz w:val="22"/>
          <w:szCs w:val="22"/>
        </w:rPr>
        <w:t xml:space="preserve">Bruk av fleksibel akkreditering krever at det inkluderes </w:t>
      </w:r>
      <w:r w:rsidR="00354F88">
        <w:rPr>
          <w:rFonts w:cstheme="minorHAnsi"/>
          <w:sz w:val="22"/>
          <w:szCs w:val="22"/>
        </w:rPr>
        <w:t>i ledelsessystemene</w:t>
      </w:r>
      <w:r w:rsidR="00B21A6C">
        <w:rPr>
          <w:rFonts w:cstheme="minorHAnsi"/>
          <w:sz w:val="22"/>
          <w:szCs w:val="22"/>
        </w:rPr>
        <w:t>. B</w:t>
      </w:r>
      <w:r w:rsidR="00354F88">
        <w:rPr>
          <w:rFonts w:cstheme="minorHAnsi"/>
          <w:sz w:val="22"/>
          <w:szCs w:val="22"/>
        </w:rPr>
        <w:t>ruk av f</w:t>
      </w:r>
      <w:r w:rsidRPr="003552C1">
        <w:rPr>
          <w:rFonts w:cstheme="minorHAnsi"/>
          <w:sz w:val="22"/>
          <w:szCs w:val="22"/>
        </w:rPr>
        <w:t>leksibel akkreditering skal være underlagt intern revisjon</w:t>
      </w:r>
      <w:r w:rsidR="00354F88">
        <w:rPr>
          <w:rFonts w:cstheme="minorHAnsi"/>
          <w:sz w:val="22"/>
          <w:szCs w:val="22"/>
        </w:rPr>
        <w:t xml:space="preserve">, inngå </w:t>
      </w:r>
      <w:r w:rsidRPr="003552C1">
        <w:rPr>
          <w:rFonts w:cstheme="minorHAnsi"/>
          <w:sz w:val="22"/>
          <w:szCs w:val="22"/>
        </w:rPr>
        <w:t>i ledelse</w:t>
      </w:r>
      <w:r>
        <w:rPr>
          <w:rFonts w:cstheme="minorHAnsi"/>
          <w:sz w:val="22"/>
          <w:szCs w:val="22"/>
        </w:rPr>
        <w:t>n</w:t>
      </w:r>
      <w:r w:rsidRPr="003552C1">
        <w:rPr>
          <w:rFonts w:cstheme="minorHAnsi"/>
          <w:sz w:val="22"/>
          <w:szCs w:val="22"/>
        </w:rPr>
        <w:t>s gjennomgang</w:t>
      </w:r>
      <w:r w:rsidR="00B21A6C">
        <w:rPr>
          <w:rFonts w:cstheme="minorHAnsi"/>
          <w:sz w:val="22"/>
          <w:szCs w:val="22"/>
        </w:rPr>
        <w:t xml:space="preserve"> og i relevante risikovurderinger. </w:t>
      </w:r>
    </w:p>
    <w:p w:rsidR="003552C1" w:rsidRPr="003552C1" w:rsidP="003552C1" w14:paraId="7E8205A3" w14:textId="77777777">
      <w:pPr>
        <w:pStyle w:val="Default"/>
        <w:rPr>
          <w:rFonts w:asciiTheme="minorHAnsi" w:hAnsiTheme="minorHAnsi" w:cstheme="minorHAnsi"/>
          <w:sz w:val="22"/>
          <w:szCs w:val="22"/>
        </w:rPr>
      </w:pPr>
    </w:p>
    <w:p w:rsidR="003552C1" w:rsidRPr="001B4809" w:rsidP="003552C1" w14:paraId="7E8205A4" w14:textId="0043DCA5">
      <w:pPr>
        <w:pStyle w:val="Default"/>
        <w:rPr>
          <w:rFonts w:asciiTheme="minorHAnsi" w:hAnsiTheme="minorHAnsi" w:cstheme="minorHAnsi"/>
          <w:sz w:val="22"/>
          <w:szCs w:val="22"/>
        </w:rPr>
      </w:pPr>
      <w:r w:rsidRPr="001B4809">
        <w:rPr>
          <w:rFonts w:asciiTheme="minorHAnsi" w:hAnsiTheme="minorHAnsi" w:cstheme="minorHAnsi"/>
          <w:sz w:val="22"/>
          <w:szCs w:val="22"/>
        </w:rPr>
        <w:t>D</w:t>
      </w:r>
      <w:r w:rsidRPr="001B4809" w:rsidR="005C6BBE">
        <w:rPr>
          <w:rFonts w:asciiTheme="minorHAnsi" w:hAnsiTheme="minorHAnsi" w:cstheme="minorHAnsi"/>
          <w:sz w:val="22"/>
          <w:szCs w:val="22"/>
        </w:rPr>
        <w:t xml:space="preserve">ette </w:t>
      </w:r>
      <w:r w:rsidRPr="001B4809">
        <w:rPr>
          <w:rFonts w:asciiTheme="minorHAnsi" w:hAnsiTheme="minorHAnsi" w:cstheme="minorHAnsi"/>
          <w:sz w:val="22"/>
          <w:szCs w:val="22"/>
        </w:rPr>
        <w:t>krav</w:t>
      </w:r>
      <w:r w:rsidRPr="001B4809" w:rsidR="005C6BBE">
        <w:rPr>
          <w:rFonts w:asciiTheme="minorHAnsi" w:hAnsiTheme="minorHAnsi" w:cstheme="minorHAnsi"/>
          <w:sz w:val="22"/>
          <w:szCs w:val="22"/>
        </w:rPr>
        <w:t>dokumentet er bygget på</w:t>
      </w:r>
      <w:r w:rsidRPr="001B4809" w:rsidR="008D475A">
        <w:rPr>
          <w:rFonts w:asciiTheme="minorHAnsi" w:hAnsiTheme="minorHAnsi" w:cstheme="minorHAnsi"/>
          <w:sz w:val="22"/>
          <w:szCs w:val="22"/>
        </w:rPr>
        <w:t xml:space="preserve"> </w:t>
      </w:r>
      <w:hyperlink r:id="rId6" w:tooltip="XRF00010" w:history="1">
        <w:r w:rsidRPr="001B4809" w:rsidR="001B4809">
          <w:rPr>
            <w:rStyle w:val="Hyperlink"/>
            <w:rFonts w:asciiTheme="minorHAnsi" w:hAnsiTheme="minorHAnsi" w:cstheme="minorHAnsi"/>
            <w:sz w:val="22"/>
            <w:szCs w:val="22"/>
          </w:rPr>
          <w:fldChar w:fldCharType="begin" w:fldLock="1"/>
        </w:r>
        <w:r w:rsidRPr="001B4809" w:rsidR="001B4809">
          <w:rPr>
            <w:rStyle w:val="Hyperlink"/>
            <w:rFonts w:asciiTheme="minorHAnsi" w:hAnsiTheme="minorHAnsi" w:cstheme="minorHAnsi"/>
            <w:sz w:val="22"/>
            <w:szCs w:val="22"/>
          </w:rPr>
          <w:instrText xml:space="preserve"> DOCPROPERTY XRL00010 *charformat * MERGEFORMAT </w:instrText>
        </w:r>
        <w:r w:rsidRPr="001B4809" w:rsidR="001B4809">
          <w:rPr>
            <w:rStyle w:val="Hyperlink"/>
            <w:rFonts w:asciiTheme="minorHAnsi" w:hAnsiTheme="minorHAnsi" w:cstheme="minorHAnsi"/>
            <w:sz w:val="22"/>
            <w:szCs w:val="22"/>
          </w:rPr>
          <w:fldChar w:fldCharType="separate"/>
        </w:r>
        <w:r w:rsidRPr="001B4809" w:rsidR="001B4809">
          <w:rPr>
            <w:rStyle w:val="Hyperlink"/>
            <w:rFonts w:asciiTheme="minorHAnsi" w:hAnsiTheme="minorHAnsi" w:cstheme="minorHAnsi"/>
            <w:sz w:val="22"/>
            <w:szCs w:val="22"/>
          </w:rPr>
          <w:t>. EA-2/15 M:2023 EA Requirements for the Accreditation of Flexible Scopes</w:t>
        </w:r>
        <w:r w:rsidRPr="001B4809" w:rsidR="001B4809">
          <w:rPr>
            <w:rStyle w:val="Hyperlink"/>
            <w:rFonts w:asciiTheme="minorHAnsi" w:hAnsiTheme="minorHAnsi" w:cstheme="minorHAnsi"/>
            <w:sz w:val="22"/>
            <w:szCs w:val="22"/>
          </w:rPr>
          <w:fldChar w:fldCharType="end"/>
        </w:r>
      </w:hyperlink>
      <w:r w:rsidRPr="001B4809" w:rsidR="005C6BBE">
        <w:rPr>
          <w:rFonts w:asciiTheme="minorHAnsi" w:hAnsiTheme="minorHAnsi" w:cstheme="minorHAnsi"/>
          <w:sz w:val="22"/>
          <w:szCs w:val="22"/>
        </w:rPr>
        <w:t xml:space="preserve">. I tillegg er veiledninger utgitt av European accreditation (EA), </w:t>
      </w:r>
      <w:hyperlink r:id="rId7" w:history="1">
        <w:r w:rsidRPr="001B4809" w:rsidR="005C6BBE">
          <w:rPr>
            <w:rFonts w:asciiTheme="minorHAnsi" w:hAnsiTheme="minorHAnsi" w:cstheme="minorHAnsi"/>
            <w:sz w:val="22"/>
            <w:szCs w:val="22"/>
          </w:rPr>
          <w:t>International Laboratory Accreditation Cooperation (ILAC) og International Accreditation Forum (IAF) hensyntatt i utarbeidelsen av</w:t>
        </w:r>
        <w:r w:rsidRPr="001B4809" w:rsidR="008D475A">
          <w:rPr>
            <w:rFonts w:asciiTheme="minorHAnsi" w:hAnsiTheme="minorHAnsi" w:cstheme="minorHAnsi"/>
            <w:sz w:val="22"/>
            <w:szCs w:val="22"/>
          </w:rPr>
          <w:t xml:space="preserve"> </w:t>
        </w:r>
        <w:r w:rsidRPr="001B4809" w:rsidR="0048633F">
          <w:rPr>
            <w:rFonts w:asciiTheme="minorHAnsi" w:hAnsiTheme="minorHAnsi" w:cstheme="minorHAnsi"/>
            <w:sz w:val="22"/>
            <w:szCs w:val="22"/>
          </w:rPr>
          <w:t xml:space="preserve">dette </w:t>
        </w:r>
        <w:r w:rsidRPr="001B4809" w:rsidR="005C6BBE">
          <w:rPr>
            <w:rFonts w:asciiTheme="minorHAnsi" w:hAnsiTheme="minorHAnsi" w:cstheme="minorHAnsi"/>
            <w:sz w:val="22"/>
            <w:szCs w:val="22"/>
          </w:rPr>
          <w:t xml:space="preserve">dokumentet. </w:t>
        </w:r>
      </w:hyperlink>
    </w:p>
    <w:p w:rsidR="003552C1" w:rsidRPr="003552C1" w:rsidP="003552C1" w14:paraId="7E8205A5" w14:textId="77777777">
      <w:pPr>
        <w:pStyle w:val="Default"/>
        <w:rPr>
          <w:rFonts w:asciiTheme="minorHAnsi" w:hAnsiTheme="minorHAnsi" w:cstheme="minorHAnsi"/>
          <w:sz w:val="22"/>
          <w:szCs w:val="22"/>
        </w:rPr>
      </w:pPr>
    </w:p>
    <w:p w:rsidR="003552C1" w:rsidP="003552C1" w14:paraId="7E8205A6" w14:textId="4F317443">
      <w:pPr>
        <w:pStyle w:val="Default"/>
        <w:rPr>
          <w:rFonts w:asciiTheme="minorHAnsi" w:hAnsiTheme="minorHAnsi" w:cstheme="minorHAnsi"/>
          <w:sz w:val="22"/>
          <w:szCs w:val="22"/>
        </w:rPr>
      </w:pPr>
      <w:r w:rsidRPr="003552C1">
        <w:rPr>
          <w:rFonts w:asciiTheme="minorHAnsi" w:hAnsiTheme="minorHAnsi" w:cstheme="minorHAnsi"/>
          <w:sz w:val="22"/>
          <w:szCs w:val="22"/>
        </w:rPr>
        <w:t xml:space="preserve">Vilkår for bruk av fleksibel akkreditering omfatter fleksibilitet knyttet til prøvetaking, testing, inspeksjon, sertifisering og leverandører av programmer for sammenliknende laboratorieprøvinger. Begrepet aktivitet er ment å dekke disse akkrediteringsområdene.  </w:t>
      </w:r>
    </w:p>
    <w:p w:rsidR="008D6779" w:rsidP="003552C1" w14:paraId="3745FEBD" w14:textId="77777777">
      <w:pPr>
        <w:pStyle w:val="Default"/>
        <w:rPr>
          <w:rFonts w:asciiTheme="minorHAnsi" w:hAnsiTheme="minorHAnsi" w:cstheme="minorHAnsi"/>
          <w:sz w:val="22"/>
          <w:szCs w:val="22"/>
        </w:rPr>
      </w:pPr>
    </w:p>
    <w:p w:rsidR="003552C1" w:rsidRPr="00BA6C8E" w:rsidP="00B21A6C" w14:paraId="7E8205A9" w14:textId="2838D7FE">
      <w:pPr>
        <w:pStyle w:val="Heading1"/>
        <w:rPr>
          <w:rStyle w:val="Overskrift2Tegn"/>
          <w:rFonts w:asciiTheme="majorHAnsi" w:hAnsiTheme="majorHAnsi" w:cs="Times New Roman"/>
        </w:rPr>
      </w:pPr>
      <w:bookmarkStart w:id="4" w:name="_Toc256000002"/>
      <w:r w:rsidRPr="00BA6C8E">
        <w:rPr>
          <w:rStyle w:val="Overskrift2Tegn"/>
          <w:rFonts w:asciiTheme="majorHAnsi" w:hAnsiTheme="majorHAnsi" w:cs="Times New Roman"/>
        </w:rPr>
        <w:t>Permanent og fleksibelt akkrediteringsomfang</w:t>
      </w:r>
      <w:bookmarkEnd w:id="4"/>
      <w:r w:rsidRPr="00BA6C8E">
        <w:rPr>
          <w:rStyle w:val="Overskrift2Tegn"/>
          <w:rFonts w:asciiTheme="majorHAnsi" w:hAnsiTheme="majorHAnsi" w:cs="Times New Roman"/>
        </w:rPr>
        <w:t xml:space="preserve"> </w:t>
      </w:r>
    </w:p>
    <w:p w:rsidR="003552C1" w:rsidP="003552C1" w14:paraId="7E8205AA" w14:textId="77777777">
      <w:pPr>
        <w:pStyle w:val="Default"/>
        <w:rPr>
          <w:sz w:val="22"/>
          <w:szCs w:val="22"/>
        </w:rPr>
      </w:pPr>
    </w:p>
    <w:p w:rsidR="003552C1" w:rsidRPr="003552C1" w:rsidP="00BE0E1B" w14:paraId="7E8205AB" w14:textId="3C4EFE2E">
      <w:pPr>
        <w:pStyle w:val="Default"/>
        <w:rPr>
          <w:rFonts w:asciiTheme="minorHAnsi" w:hAnsiTheme="minorHAnsi" w:cstheme="minorHAnsi"/>
          <w:sz w:val="22"/>
          <w:szCs w:val="22"/>
        </w:rPr>
      </w:pPr>
      <w:r w:rsidRPr="003552C1">
        <w:rPr>
          <w:rFonts w:asciiTheme="minorHAnsi" w:hAnsiTheme="minorHAnsi" w:cstheme="minorHAnsi"/>
          <w:sz w:val="22"/>
          <w:szCs w:val="22"/>
        </w:rPr>
        <w:t>Akkrediteringsomfanget er den formelle</w:t>
      </w:r>
      <w:r>
        <w:rPr>
          <w:rFonts w:asciiTheme="minorHAnsi" w:hAnsiTheme="minorHAnsi" w:cstheme="minorHAnsi"/>
          <w:sz w:val="22"/>
          <w:szCs w:val="22"/>
        </w:rPr>
        <w:t xml:space="preserve">, </w:t>
      </w:r>
      <w:r w:rsidRPr="003552C1">
        <w:rPr>
          <w:rFonts w:asciiTheme="minorHAnsi" w:hAnsiTheme="minorHAnsi" w:cstheme="minorHAnsi"/>
          <w:sz w:val="22"/>
          <w:szCs w:val="22"/>
        </w:rPr>
        <w:t>presise</w:t>
      </w:r>
      <w:r>
        <w:rPr>
          <w:rFonts w:asciiTheme="minorHAnsi" w:hAnsiTheme="minorHAnsi" w:cstheme="minorHAnsi"/>
          <w:sz w:val="22"/>
          <w:szCs w:val="22"/>
        </w:rPr>
        <w:t xml:space="preserve"> og detaljerte</w:t>
      </w:r>
      <w:r w:rsidRPr="003552C1">
        <w:rPr>
          <w:rFonts w:asciiTheme="minorHAnsi" w:hAnsiTheme="minorHAnsi" w:cstheme="minorHAnsi"/>
          <w:sz w:val="22"/>
          <w:szCs w:val="22"/>
        </w:rPr>
        <w:t xml:space="preserve"> angivelsen av hva en virksomhet er akkreditert for</w:t>
      </w:r>
      <w:r>
        <w:rPr>
          <w:rFonts w:asciiTheme="minorHAnsi" w:hAnsiTheme="minorHAnsi" w:cstheme="minorHAnsi"/>
          <w:sz w:val="22"/>
          <w:szCs w:val="22"/>
        </w:rPr>
        <w:t>.</w:t>
      </w:r>
      <w:r w:rsidRPr="003552C1">
        <w:rPr>
          <w:rFonts w:asciiTheme="minorHAnsi" w:hAnsiTheme="minorHAnsi" w:cstheme="minorHAnsi"/>
          <w:sz w:val="22"/>
          <w:szCs w:val="22"/>
        </w:rPr>
        <w:t xml:space="preserve"> </w:t>
      </w:r>
      <w:r w:rsidRPr="003552C1" w:rsidR="00672BC0">
        <w:rPr>
          <w:rFonts w:asciiTheme="minorHAnsi" w:hAnsiTheme="minorHAnsi" w:cstheme="minorHAnsi"/>
          <w:sz w:val="22"/>
          <w:szCs w:val="22"/>
        </w:rPr>
        <w:t xml:space="preserve">Dette omtales som et permanent akkrediteringsomfang, og kan ikke endres uten </w:t>
      </w:r>
      <w:r w:rsidR="0048633F">
        <w:rPr>
          <w:rFonts w:asciiTheme="minorHAnsi" w:hAnsiTheme="minorHAnsi" w:cstheme="minorHAnsi"/>
          <w:sz w:val="22"/>
          <w:szCs w:val="22"/>
        </w:rPr>
        <w:t>vedtak fattet av</w:t>
      </w:r>
      <w:r w:rsidRPr="003552C1" w:rsidR="0048633F">
        <w:rPr>
          <w:rFonts w:asciiTheme="minorHAnsi" w:hAnsiTheme="minorHAnsi" w:cstheme="minorHAnsi"/>
          <w:sz w:val="22"/>
          <w:szCs w:val="22"/>
        </w:rPr>
        <w:t xml:space="preserve"> </w:t>
      </w:r>
      <w:r w:rsidRPr="003552C1" w:rsidR="00672BC0">
        <w:rPr>
          <w:rFonts w:asciiTheme="minorHAnsi" w:hAnsiTheme="minorHAnsi" w:cstheme="minorHAnsi"/>
          <w:sz w:val="22"/>
          <w:szCs w:val="22"/>
        </w:rPr>
        <w:t>NA</w:t>
      </w:r>
      <w:r w:rsidR="0048633F">
        <w:rPr>
          <w:rFonts w:asciiTheme="minorHAnsi" w:hAnsiTheme="minorHAnsi" w:cstheme="minorHAnsi"/>
          <w:sz w:val="22"/>
          <w:szCs w:val="22"/>
        </w:rPr>
        <w:t xml:space="preserve"> som et resultat av en bedømmingsaktivitet</w:t>
      </w:r>
      <w:r w:rsidRPr="003552C1" w:rsidR="00672BC0">
        <w:rPr>
          <w:rFonts w:asciiTheme="minorHAnsi" w:hAnsiTheme="minorHAnsi" w:cstheme="minorHAnsi"/>
          <w:sz w:val="22"/>
          <w:szCs w:val="22"/>
        </w:rPr>
        <w:t xml:space="preserve">. </w:t>
      </w:r>
    </w:p>
    <w:p w:rsidR="003552C1" w:rsidP="00BE0E1B" w14:paraId="7E8205AC" w14:textId="77777777">
      <w:pPr>
        <w:pStyle w:val="Default"/>
        <w:rPr>
          <w:sz w:val="22"/>
          <w:szCs w:val="22"/>
        </w:rPr>
      </w:pPr>
    </w:p>
    <w:p w:rsidR="00BE0E1B" w:rsidP="00BE0E1B" w14:paraId="7E8205AD" w14:textId="5C5B7972">
      <w:pPr>
        <w:pStyle w:val="Default"/>
        <w:rPr>
          <w:rFonts w:asciiTheme="minorHAnsi" w:hAnsiTheme="minorHAnsi" w:cstheme="minorHAnsi"/>
          <w:sz w:val="22"/>
          <w:szCs w:val="22"/>
        </w:rPr>
      </w:pPr>
      <w:r w:rsidRPr="003552C1">
        <w:rPr>
          <w:rFonts w:asciiTheme="minorHAnsi" w:hAnsiTheme="minorHAnsi" w:cstheme="minorHAnsi"/>
          <w:sz w:val="22"/>
          <w:szCs w:val="22"/>
        </w:rPr>
        <w:t xml:space="preserve">Når en virksomhet </w:t>
      </w:r>
      <w:r w:rsidR="0048633F">
        <w:rPr>
          <w:rFonts w:asciiTheme="minorHAnsi" w:hAnsiTheme="minorHAnsi" w:cstheme="minorHAnsi"/>
          <w:sz w:val="22"/>
          <w:szCs w:val="22"/>
        </w:rPr>
        <w:t>innvilges</w:t>
      </w:r>
      <w:r w:rsidRPr="003552C1" w:rsidR="0048633F">
        <w:rPr>
          <w:rFonts w:asciiTheme="minorHAnsi" w:hAnsiTheme="minorHAnsi" w:cstheme="minorHAnsi"/>
          <w:sz w:val="22"/>
          <w:szCs w:val="22"/>
        </w:rPr>
        <w:t xml:space="preserve"> </w:t>
      </w:r>
      <w:r w:rsidRPr="003552C1">
        <w:rPr>
          <w:rFonts w:asciiTheme="minorHAnsi" w:hAnsiTheme="minorHAnsi" w:cstheme="minorHAnsi"/>
          <w:sz w:val="22"/>
          <w:szCs w:val="22"/>
        </w:rPr>
        <w:t xml:space="preserve">et fleksibelt omfang, kan </w:t>
      </w:r>
      <w:r w:rsidR="00386EBE">
        <w:rPr>
          <w:rFonts w:asciiTheme="minorHAnsi" w:hAnsiTheme="minorHAnsi" w:cstheme="minorHAnsi"/>
          <w:sz w:val="22"/>
          <w:szCs w:val="22"/>
        </w:rPr>
        <w:t>endringer</w:t>
      </w:r>
      <w:r w:rsidRPr="003552C1">
        <w:rPr>
          <w:rFonts w:asciiTheme="minorHAnsi" w:hAnsiTheme="minorHAnsi" w:cstheme="minorHAnsi"/>
          <w:sz w:val="22"/>
          <w:szCs w:val="22"/>
        </w:rPr>
        <w:t xml:space="preserve"> inkluderes i akkrediteringsomfanget på grunnlag av </w:t>
      </w:r>
      <w:r>
        <w:rPr>
          <w:rFonts w:asciiTheme="minorHAnsi" w:hAnsiTheme="minorHAnsi" w:cstheme="minorHAnsi"/>
          <w:sz w:val="22"/>
          <w:szCs w:val="22"/>
        </w:rPr>
        <w:t xml:space="preserve">virksomhetens </w:t>
      </w:r>
      <w:r w:rsidRPr="003552C1">
        <w:rPr>
          <w:rFonts w:asciiTheme="minorHAnsi" w:hAnsiTheme="minorHAnsi" w:cstheme="minorHAnsi"/>
          <w:sz w:val="22"/>
          <w:szCs w:val="22"/>
        </w:rPr>
        <w:t>valideringer</w:t>
      </w:r>
      <w:r w:rsidR="00363142">
        <w:rPr>
          <w:rFonts w:asciiTheme="minorHAnsi" w:hAnsiTheme="minorHAnsi" w:cstheme="minorHAnsi"/>
          <w:sz w:val="22"/>
          <w:szCs w:val="22"/>
        </w:rPr>
        <w:t xml:space="preserve"> og vurderinger</w:t>
      </w:r>
      <w:r w:rsidRPr="003552C1">
        <w:rPr>
          <w:rFonts w:asciiTheme="minorHAnsi" w:hAnsiTheme="minorHAnsi" w:cstheme="minorHAnsi"/>
          <w:sz w:val="22"/>
          <w:szCs w:val="22"/>
        </w:rPr>
        <w:t xml:space="preserve"> uten forhåndsbedømming fra NA.</w:t>
      </w:r>
      <w:r>
        <w:rPr>
          <w:rFonts w:asciiTheme="minorHAnsi" w:hAnsiTheme="minorHAnsi" w:cstheme="minorHAnsi"/>
          <w:sz w:val="22"/>
          <w:szCs w:val="22"/>
        </w:rPr>
        <w:t xml:space="preserve"> </w:t>
      </w:r>
      <w:r w:rsidRPr="005676C1">
        <w:rPr>
          <w:rFonts w:asciiTheme="minorHAnsi" w:hAnsiTheme="minorHAnsi" w:cstheme="minorHAnsi"/>
          <w:sz w:val="22"/>
          <w:szCs w:val="22"/>
        </w:rPr>
        <w:t xml:space="preserve">Grensene for fleksibilitet i akkrediteringsomfanget </w:t>
      </w:r>
      <w:r w:rsidR="000D3A3B">
        <w:rPr>
          <w:rFonts w:asciiTheme="minorHAnsi" w:hAnsiTheme="minorHAnsi" w:cstheme="minorHAnsi"/>
          <w:sz w:val="22"/>
          <w:szCs w:val="22"/>
        </w:rPr>
        <w:t>fastsettes av NA</w:t>
      </w:r>
      <w:r w:rsidRPr="005676C1">
        <w:rPr>
          <w:rFonts w:asciiTheme="minorHAnsi" w:hAnsiTheme="minorHAnsi" w:cstheme="minorHAnsi"/>
          <w:sz w:val="22"/>
          <w:szCs w:val="22"/>
        </w:rPr>
        <w:t xml:space="preserve"> </w:t>
      </w:r>
      <w:r w:rsidR="000D3A3B">
        <w:rPr>
          <w:rFonts w:asciiTheme="minorHAnsi" w:hAnsiTheme="minorHAnsi" w:cstheme="minorHAnsi"/>
          <w:sz w:val="22"/>
          <w:szCs w:val="22"/>
        </w:rPr>
        <w:t>etter søknad fra</w:t>
      </w:r>
      <w:r w:rsidRPr="005676C1">
        <w:rPr>
          <w:rFonts w:asciiTheme="minorHAnsi" w:hAnsiTheme="minorHAnsi" w:cstheme="minorHAnsi"/>
          <w:sz w:val="22"/>
          <w:szCs w:val="22"/>
        </w:rPr>
        <w:t xml:space="preserve"> den akkrediterte </w:t>
      </w:r>
      <w:r w:rsidR="000D3A3B">
        <w:rPr>
          <w:rFonts w:asciiTheme="minorHAnsi" w:hAnsiTheme="minorHAnsi" w:cstheme="minorHAnsi"/>
          <w:sz w:val="22"/>
          <w:szCs w:val="22"/>
        </w:rPr>
        <w:t>virksomheten</w:t>
      </w:r>
      <w:r>
        <w:rPr>
          <w:rFonts w:asciiTheme="minorHAnsi" w:hAnsiTheme="minorHAnsi" w:cstheme="minorHAnsi"/>
          <w:sz w:val="22"/>
          <w:szCs w:val="22"/>
        </w:rPr>
        <w:t xml:space="preserve">, og angis i akkrediteringsomfanget </w:t>
      </w:r>
      <w:r w:rsidRPr="005676C1">
        <w:rPr>
          <w:rFonts w:asciiTheme="minorHAnsi" w:hAnsiTheme="minorHAnsi" w:cstheme="minorHAnsi"/>
          <w:sz w:val="22"/>
          <w:szCs w:val="22"/>
        </w:rPr>
        <w:t xml:space="preserve">slik at </w:t>
      </w:r>
      <w:r>
        <w:rPr>
          <w:rFonts w:asciiTheme="minorHAnsi" w:hAnsiTheme="minorHAnsi" w:cstheme="minorHAnsi"/>
          <w:sz w:val="22"/>
          <w:szCs w:val="22"/>
        </w:rPr>
        <w:t>interessenter gjøres oppmerksom på</w:t>
      </w:r>
      <w:r w:rsidRPr="005676C1">
        <w:rPr>
          <w:rFonts w:asciiTheme="minorHAnsi" w:hAnsiTheme="minorHAnsi" w:cstheme="minorHAnsi"/>
          <w:sz w:val="22"/>
          <w:szCs w:val="22"/>
        </w:rPr>
        <w:t xml:space="preserve"> </w:t>
      </w:r>
      <w:r>
        <w:rPr>
          <w:rFonts w:asciiTheme="minorHAnsi" w:hAnsiTheme="minorHAnsi" w:cstheme="minorHAnsi"/>
          <w:sz w:val="22"/>
          <w:szCs w:val="22"/>
        </w:rPr>
        <w:t xml:space="preserve">rammene for fleksibiliteten. </w:t>
      </w:r>
      <w:r w:rsidRPr="003552C1" w:rsidR="00B81027">
        <w:rPr>
          <w:rFonts w:asciiTheme="minorHAnsi" w:hAnsiTheme="minorHAnsi" w:cstheme="minorHAnsi"/>
          <w:sz w:val="22"/>
          <w:szCs w:val="22"/>
        </w:rPr>
        <w:t xml:space="preserve">Dersom det er behov for å endre grensene for det fleksible omfanget, vil dette gjøres basert på NAs bedømming av fleksibelt akkrediteringsomfang.  </w:t>
      </w:r>
    </w:p>
    <w:p w:rsidR="00BE0E1B" w:rsidP="00BE0E1B" w14:paraId="7E8205AE" w14:textId="77777777">
      <w:pPr>
        <w:pStyle w:val="Default"/>
        <w:rPr>
          <w:rFonts w:asciiTheme="minorHAnsi" w:hAnsiTheme="minorHAnsi" w:cstheme="minorHAnsi"/>
          <w:sz w:val="22"/>
          <w:szCs w:val="22"/>
        </w:rPr>
      </w:pPr>
    </w:p>
    <w:p w:rsidR="005676C1" w:rsidP="00BE0E1B" w14:paraId="7E8205AF" w14:textId="77777777">
      <w:pPr>
        <w:pStyle w:val="Default"/>
        <w:rPr>
          <w:rFonts w:asciiTheme="minorHAnsi" w:hAnsiTheme="minorHAnsi" w:cstheme="minorHAnsi"/>
          <w:sz w:val="22"/>
          <w:szCs w:val="22"/>
        </w:rPr>
      </w:pPr>
      <w:r>
        <w:rPr>
          <w:rFonts w:asciiTheme="minorHAnsi" w:hAnsiTheme="minorHAnsi" w:cstheme="minorHAnsi"/>
          <w:sz w:val="22"/>
          <w:szCs w:val="22"/>
        </w:rPr>
        <w:t>Fleksibilitet</w:t>
      </w:r>
      <w:r w:rsidR="000D3A3B">
        <w:rPr>
          <w:rFonts w:asciiTheme="minorHAnsi" w:hAnsiTheme="minorHAnsi" w:cstheme="minorHAnsi"/>
          <w:sz w:val="22"/>
          <w:szCs w:val="22"/>
        </w:rPr>
        <w:t xml:space="preserve"> kan prinsipielt gis på områder der den akkrediterte virksomheten har </w:t>
      </w:r>
      <w:r w:rsidRPr="005676C1" w:rsidR="000D3A3B">
        <w:rPr>
          <w:rFonts w:asciiTheme="minorHAnsi" w:hAnsiTheme="minorHAnsi" w:cstheme="minorHAnsi"/>
          <w:sz w:val="22"/>
          <w:szCs w:val="22"/>
        </w:rPr>
        <w:t>demonstre</w:t>
      </w:r>
      <w:r w:rsidR="000D3A3B">
        <w:rPr>
          <w:rFonts w:asciiTheme="minorHAnsi" w:hAnsiTheme="minorHAnsi" w:cstheme="minorHAnsi"/>
          <w:sz w:val="22"/>
          <w:szCs w:val="22"/>
        </w:rPr>
        <w:t>rt</w:t>
      </w:r>
      <w:r w:rsidRPr="005676C1" w:rsidR="00672BC0">
        <w:rPr>
          <w:rFonts w:asciiTheme="minorHAnsi" w:hAnsiTheme="minorHAnsi" w:cstheme="minorHAnsi"/>
          <w:sz w:val="22"/>
          <w:szCs w:val="22"/>
        </w:rPr>
        <w:t xml:space="preserve"> overfor </w:t>
      </w:r>
      <w:r w:rsidR="000D3A3B">
        <w:rPr>
          <w:rFonts w:asciiTheme="minorHAnsi" w:hAnsiTheme="minorHAnsi" w:cstheme="minorHAnsi"/>
          <w:sz w:val="22"/>
          <w:szCs w:val="22"/>
        </w:rPr>
        <w:t>NA</w:t>
      </w:r>
      <w:r w:rsidRPr="005676C1" w:rsidR="00672BC0">
        <w:rPr>
          <w:rFonts w:asciiTheme="minorHAnsi" w:hAnsiTheme="minorHAnsi" w:cstheme="minorHAnsi"/>
          <w:sz w:val="22"/>
          <w:szCs w:val="22"/>
        </w:rPr>
        <w:t xml:space="preserve"> at det har kompetanse innenfor hele spekteret av sitt fleksible omfang</w:t>
      </w:r>
      <w:r w:rsidR="000D3A3B">
        <w:rPr>
          <w:rFonts w:asciiTheme="minorHAnsi" w:hAnsiTheme="minorHAnsi" w:cstheme="minorHAnsi"/>
          <w:sz w:val="22"/>
          <w:szCs w:val="22"/>
        </w:rPr>
        <w:t xml:space="preserve">. </w:t>
      </w:r>
      <w:r w:rsidR="00BE0E1B">
        <w:rPr>
          <w:rFonts w:asciiTheme="minorHAnsi" w:hAnsiTheme="minorHAnsi" w:cstheme="minorHAnsi"/>
          <w:sz w:val="22"/>
          <w:szCs w:val="22"/>
        </w:rPr>
        <w:t xml:space="preserve">Kompetanse forstås her som </w:t>
      </w:r>
      <w:r w:rsidRPr="00BE0E1B" w:rsidR="00BE0E1B">
        <w:rPr>
          <w:rFonts w:asciiTheme="minorHAnsi" w:hAnsiTheme="minorHAnsi" w:cstheme="minorHAnsi"/>
          <w:sz w:val="22"/>
          <w:szCs w:val="22"/>
        </w:rPr>
        <w:t>evne til å anvende kunnskap og ferdigheter for å oppnå tiltenkte resultater</w:t>
      </w:r>
      <w:r w:rsidR="00BE0E1B">
        <w:rPr>
          <w:rFonts w:asciiTheme="minorHAnsi" w:hAnsiTheme="minorHAnsi" w:cstheme="minorHAnsi"/>
          <w:sz w:val="22"/>
          <w:szCs w:val="22"/>
        </w:rPr>
        <w:t xml:space="preserve">, samt ha et styringssystem som sikrer samsvar med relevant akkrediteringsstandard. </w:t>
      </w:r>
    </w:p>
    <w:p w:rsidR="003552C1" w:rsidP="00BE0E1B" w14:paraId="7E8205B0" w14:textId="6749DAF3">
      <w:pPr>
        <w:pStyle w:val="Default"/>
        <w:rPr>
          <w:rFonts w:asciiTheme="minorHAnsi" w:hAnsiTheme="minorHAnsi" w:cstheme="minorHAnsi"/>
          <w:sz w:val="22"/>
          <w:szCs w:val="22"/>
        </w:rPr>
      </w:pPr>
    </w:p>
    <w:p w:rsidR="008D6779" w:rsidP="00BE0E1B" w14:paraId="17617DC3" w14:textId="027DEEDF">
      <w:pPr>
        <w:pStyle w:val="Default"/>
        <w:rPr>
          <w:rFonts w:asciiTheme="minorHAnsi" w:hAnsiTheme="minorHAnsi" w:cstheme="minorHAnsi"/>
          <w:sz w:val="22"/>
          <w:szCs w:val="22"/>
        </w:rPr>
      </w:pPr>
    </w:p>
    <w:p w:rsidR="008D6779" w:rsidRPr="003552C1" w:rsidP="00BE0E1B" w14:paraId="34419ED4" w14:textId="77777777">
      <w:pPr>
        <w:pStyle w:val="Default"/>
        <w:rPr>
          <w:rFonts w:asciiTheme="minorHAnsi" w:hAnsiTheme="minorHAnsi" w:cstheme="minorHAnsi"/>
          <w:sz w:val="22"/>
          <w:szCs w:val="22"/>
        </w:rPr>
      </w:pPr>
    </w:p>
    <w:p w:rsidR="00717C4F" w:rsidRPr="003552C1" w:rsidP="00BE0E1B" w14:paraId="13986695" w14:textId="1BEF1B26">
      <w:pPr>
        <w:pStyle w:val="Default"/>
        <w:rPr>
          <w:rFonts w:asciiTheme="minorHAnsi" w:hAnsiTheme="minorHAnsi" w:cstheme="minorHAnsi"/>
          <w:sz w:val="22"/>
          <w:szCs w:val="22"/>
        </w:rPr>
      </w:pPr>
      <w:r w:rsidRPr="003552C1">
        <w:rPr>
          <w:rFonts w:asciiTheme="minorHAnsi" w:hAnsiTheme="minorHAnsi" w:cstheme="minorHAnsi"/>
          <w:sz w:val="22"/>
          <w:szCs w:val="22"/>
        </w:rPr>
        <w:t xml:space="preserve">Fleksibel akkreditering kan ikke brukes til å ta inn nye områder før NA har bedømt kompetansen hos </w:t>
      </w:r>
      <w:r w:rsidRPr="004E2AF7">
        <w:rPr>
          <w:rFonts w:asciiTheme="minorHAnsi" w:hAnsiTheme="minorHAnsi" w:cstheme="minorHAnsi"/>
          <w:sz w:val="22"/>
          <w:szCs w:val="22"/>
        </w:rPr>
        <w:t xml:space="preserve">den akkrediterte virksomheten. I dette ligger det at en virksomhet ikke kan bruke sin fleksible </w:t>
      </w:r>
      <w:r w:rsidRPr="004E2AF7" w:rsidR="004E2AF7">
        <w:rPr>
          <w:rFonts w:asciiTheme="minorHAnsi" w:hAnsiTheme="minorHAnsi" w:cstheme="minorHAnsi"/>
          <w:sz w:val="22"/>
          <w:szCs w:val="22"/>
        </w:rPr>
        <w:t xml:space="preserve">akkreditering til å ta inn en ny akkrediteringsstandard, et nytt teknisk </w:t>
      </w:r>
      <w:r w:rsidR="00BE0E1B">
        <w:rPr>
          <w:rFonts w:asciiTheme="minorHAnsi" w:hAnsiTheme="minorHAnsi" w:cstheme="minorHAnsi"/>
          <w:sz w:val="22"/>
          <w:szCs w:val="22"/>
        </w:rPr>
        <w:t>fag</w:t>
      </w:r>
      <w:r w:rsidRPr="004E2AF7" w:rsidR="004E2AF7">
        <w:rPr>
          <w:rFonts w:asciiTheme="minorHAnsi" w:hAnsiTheme="minorHAnsi" w:cstheme="minorHAnsi"/>
          <w:sz w:val="22"/>
          <w:szCs w:val="22"/>
        </w:rPr>
        <w:t xml:space="preserve">område eller en ny lokalitet. </w:t>
      </w:r>
      <w:r w:rsidR="00BE0E1B">
        <w:rPr>
          <w:rFonts w:asciiTheme="minorHAnsi" w:hAnsiTheme="minorHAnsi" w:cstheme="minorHAnsi"/>
          <w:sz w:val="22"/>
          <w:szCs w:val="22"/>
        </w:rPr>
        <w:t xml:space="preserve">Lokalitet forstås her som den administrative/geografiske enheten som framkommer av akkrediteringsomfangene. </w:t>
      </w:r>
      <w:r>
        <w:rPr>
          <w:rFonts w:asciiTheme="minorHAnsi" w:hAnsiTheme="minorHAnsi" w:cstheme="minorHAnsi"/>
          <w:sz w:val="22"/>
          <w:szCs w:val="22"/>
        </w:rPr>
        <w:t>Fleksibel akkreditering innvilges pr</w:t>
      </w:r>
      <w:r w:rsidR="00C86B6B">
        <w:rPr>
          <w:rFonts w:asciiTheme="minorHAnsi" w:hAnsiTheme="minorHAnsi" w:cstheme="minorHAnsi"/>
          <w:sz w:val="22"/>
          <w:szCs w:val="22"/>
        </w:rPr>
        <w:t>.</w:t>
      </w:r>
      <w:r>
        <w:rPr>
          <w:rFonts w:asciiTheme="minorHAnsi" w:hAnsiTheme="minorHAnsi" w:cstheme="minorHAnsi"/>
          <w:sz w:val="22"/>
          <w:szCs w:val="22"/>
        </w:rPr>
        <w:t xml:space="preserve"> lokalitet, og kan kun benyttes innenfor rammen gitt i akkrediteringsomfanget for den gitte lokaliteten. </w:t>
      </w:r>
    </w:p>
    <w:p w:rsidR="003552C1" w:rsidRPr="003552C1" w:rsidP="00BE0E1B" w14:paraId="7E8205B2" w14:textId="77777777">
      <w:pPr>
        <w:pStyle w:val="Default"/>
        <w:rPr>
          <w:rFonts w:asciiTheme="minorHAnsi" w:hAnsiTheme="minorHAnsi" w:cstheme="minorHAnsi"/>
          <w:sz w:val="22"/>
          <w:szCs w:val="22"/>
        </w:rPr>
      </w:pPr>
    </w:p>
    <w:p w:rsidR="003552C1" w:rsidP="00BE0E1B" w14:paraId="7E8205B3" w14:textId="4015F4C8">
      <w:pPr>
        <w:pStyle w:val="Default"/>
        <w:rPr>
          <w:rFonts w:asciiTheme="minorHAnsi" w:hAnsiTheme="minorHAnsi" w:cstheme="minorHAnsi"/>
          <w:sz w:val="22"/>
          <w:szCs w:val="22"/>
        </w:rPr>
      </w:pPr>
      <w:r w:rsidRPr="003552C1">
        <w:rPr>
          <w:rFonts w:asciiTheme="minorHAnsi" w:hAnsiTheme="minorHAnsi" w:cstheme="minorHAnsi"/>
          <w:sz w:val="22"/>
          <w:szCs w:val="22"/>
        </w:rPr>
        <w:t xml:space="preserve">Fleksibiliteten </w:t>
      </w:r>
      <w:r w:rsidR="00B81027">
        <w:rPr>
          <w:rFonts w:asciiTheme="minorHAnsi" w:hAnsiTheme="minorHAnsi" w:cstheme="minorHAnsi"/>
          <w:sz w:val="22"/>
          <w:szCs w:val="22"/>
        </w:rPr>
        <w:t>bør</w:t>
      </w:r>
      <w:r w:rsidRPr="003552C1">
        <w:rPr>
          <w:rFonts w:asciiTheme="minorHAnsi" w:hAnsiTheme="minorHAnsi" w:cstheme="minorHAnsi"/>
          <w:sz w:val="22"/>
          <w:szCs w:val="22"/>
        </w:rPr>
        <w:t xml:space="preserve"> innebære at akkrediteringsomfanget uttrykkes mer overordnet og med færre detaljer. Det kan også innebære at NA legger inn detaljer hentet fra logg</w:t>
      </w:r>
      <w:r w:rsidR="001B4809">
        <w:rPr>
          <w:rFonts w:asciiTheme="minorHAnsi" w:hAnsiTheme="minorHAnsi" w:cstheme="minorHAnsi"/>
          <w:sz w:val="22"/>
          <w:szCs w:val="22"/>
        </w:rPr>
        <w:t xml:space="preserve"> (se kap 3)</w:t>
      </w:r>
      <w:r w:rsidRPr="003552C1">
        <w:rPr>
          <w:rFonts w:asciiTheme="minorHAnsi" w:hAnsiTheme="minorHAnsi" w:cstheme="minorHAnsi"/>
          <w:sz w:val="22"/>
          <w:szCs w:val="22"/>
        </w:rPr>
        <w:t xml:space="preserve"> over bruk av fleksibel akkreditering, og inkluderer dette i det permanente omfanget. Hvordan det enkelte akkrediteringsomfanget uttrykkes, avtales mellom den akkrediterte virksomheten og NA</w:t>
      </w:r>
      <w:r w:rsidR="00630246">
        <w:rPr>
          <w:rFonts w:asciiTheme="minorHAnsi" w:hAnsiTheme="minorHAnsi" w:cstheme="minorHAnsi"/>
          <w:sz w:val="22"/>
          <w:szCs w:val="22"/>
        </w:rPr>
        <w:t xml:space="preserve"> (se vedlegg 1 og 2, samt relevant søknads- og akkrediteringsomfang)</w:t>
      </w:r>
      <w:r w:rsidRPr="003552C1">
        <w:rPr>
          <w:rFonts w:asciiTheme="minorHAnsi" w:hAnsiTheme="minorHAnsi" w:cstheme="minorHAnsi"/>
          <w:sz w:val="22"/>
          <w:szCs w:val="22"/>
        </w:rPr>
        <w:t xml:space="preserve">  </w:t>
      </w:r>
    </w:p>
    <w:p w:rsidR="003552C1" w:rsidP="003552C1" w14:paraId="7E8205B4" w14:textId="77777777">
      <w:pPr>
        <w:pStyle w:val="Default"/>
        <w:rPr>
          <w:sz w:val="22"/>
          <w:szCs w:val="22"/>
        </w:rPr>
      </w:pPr>
    </w:p>
    <w:p w:rsidR="00A90CBC" w:rsidP="00B21A6C" w14:paraId="79C7B438" w14:textId="71E483CD">
      <w:pPr>
        <w:pStyle w:val="Heading1"/>
        <w:rPr>
          <w:rStyle w:val="Overskrift2Tegn"/>
          <w:rFonts w:asciiTheme="majorHAnsi" w:hAnsiTheme="majorHAnsi" w:cs="Times New Roman"/>
        </w:rPr>
      </w:pPr>
      <w:bookmarkStart w:id="5" w:name="_Toc256000003"/>
      <w:r w:rsidRPr="00BA6C8E">
        <w:rPr>
          <w:rStyle w:val="Overskrift2Tegn"/>
          <w:rFonts w:asciiTheme="majorHAnsi" w:hAnsiTheme="majorHAnsi" w:cs="Times New Roman"/>
        </w:rPr>
        <w:t>Krav til</w:t>
      </w:r>
      <w:r>
        <w:rPr>
          <w:rStyle w:val="Overskrift2Tegn"/>
          <w:rFonts w:asciiTheme="majorHAnsi" w:hAnsiTheme="majorHAnsi" w:cs="Times New Roman"/>
        </w:rPr>
        <w:t xml:space="preserve"> prosedyre og logg ved bruk av fleksibel akkreditering</w:t>
      </w:r>
      <w:bookmarkEnd w:id="5"/>
      <w:r>
        <w:rPr>
          <w:rStyle w:val="Overskrift2Tegn"/>
          <w:rFonts w:asciiTheme="majorHAnsi" w:hAnsiTheme="majorHAnsi" w:cs="Times New Roman"/>
        </w:rPr>
        <w:t xml:space="preserve"> </w:t>
      </w:r>
    </w:p>
    <w:p w:rsidR="00A90CBC" w:rsidP="008D6779" w14:paraId="78E7BFE8" w14:textId="7DCAB6AE">
      <w:pPr>
        <w:pStyle w:val="Heading2"/>
      </w:pPr>
      <w:bookmarkStart w:id="6" w:name="_Toc256000004"/>
      <w:r>
        <w:t>Prosedyre(r) for fleksibel akkreditering</w:t>
      </w:r>
      <w:bookmarkEnd w:id="6"/>
    </w:p>
    <w:p w:rsidR="00A90CBC" w:rsidRPr="003552C1" w:rsidP="00A90CBC" w14:paraId="3D4E6D64" w14:textId="77777777">
      <w:pPr>
        <w:pStyle w:val="Default"/>
        <w:rPr>
          <w:rFonts w:asciiTheme="minorHAnsi" w:hAnsiTheme="minorHAnsi" w:cstheme="minorHAnsi"/>
          <w:sz w:val="22"/>
          <w:szCs w:val="22"/>
        </w:rPr>
      </w:pPr>
      <w:r w:rsidRPr="003552C1">
        <w:rPr>
          <w:rFonts w:asciiTheme="minorHAnsi" w:hAnsiTheme="minorHAnsi" w:cstheme="minorHAnsi"/>
          <w:sz w:val="22"/>
          <w:szCs w:val="22"/>
        </w:rPr>
        <w:t>Det skal foreligge prosedyre(r) for bruk av fleksibel akkreditering. Prosedyren</w:t>
      </w:r>
      <w:r>
        <w:rPr>
          <w:rFonts w:asciiTheme="minorHAnsi" w:hAnsiTheme="minorHAnsi" w:cstheme="minorHAnsi"/>
          <w:sz w:val="22"/>
          <w:szCs w:val="22"/>
        </w:rPr>
        <w:t>(e)</w:t>
      </w:r>
      <w:r w:rsidRPr="003552C1">
        <w:rPr>
          <w:rFonts w:asciiTheme="minorHAnsi" w:hAnsiTheme="minorHAnsi" w:cstheme="minorHAnsi"/>
          <w:sz w:val="22"/>
          <w:szCs w:val="22"/>
        </w:rPr>
        <w:t xml:space="preserve"> skal sikre at minimum følgende krav hensyntas:</w:t>
      </w:r>
    </w:p>
    <w:p w:rsidR="00A90CBC" w:rsidRPr="003552C1" w:rsidP="00630246" w14:paraId="04C76BE0" w14:textId="77777777">
      <w:pPr>
        <w:pStyle w:val="Default"/>
        <w:numPr>
          <w:ilvl w:val="0"/>
          <w:numId w:val="2"/>
        </w:numPr>
        <w:spacing w:after="120"/>
        <w:ind w:left="714" w:hanging="357"/>
        <w:rPr>
          <w:rFonts w:asciiTheme="minorHAnsi" w:hAnsiTheme="minorHAnsi" w:cstheme="minorHAnsi"/>
          <w:sz w:val="22"/>
          <w:szCs w:val="22"/>
        </w:rPr>
      </w:pPr>
      <w:r w:rsidRPr="003552C1">
        <w:rPr>
          <w:rFonts w:asciiTheme="minorHAnsi" w:hAnsiTheme="minorHAnsi" w:cstheme="minorHAnsi"/>
          <w:sz w:val="22"/>
          <w:szCs w:val="22"/>
        </w:rPr>
        <w:t xml:space="preserve">Henvendelser fra kunder/brukere/rekvirenter om nye akkrediterte aktiviteter/analyser behandles tilfredsstillende og i henhold til prosedyren. </w:t>
      </w:r>
    </w:p>
    <w:p w:rsidR="00A90CBC" w:rsidRPr="003552C1" w:rsidP="00630246" w14:paraId="71821BFB" w14:textId="77777777">
      <w:pPr>
        <w:pStyle w:val="Default"/>
        <w:numPr>
          <w:ilvl w:val="0"/>
          <w:numId w:val="2"/>
        </w:numPr>
        <w:spacing w:after="120"/>
        <w:ind w:left="714" w:hanging="357"/>
        <w:rPr>
          <w:rFonts w:asciiTheme="minorHAnsi" w:hAnsiTheme="minorHAnsi" w:cstheme="minorHAnsi"/>
          <w:sz w:val="22"/>
          <w:szCs w:val="22"/>
        </w:rPr>
      </w:pPr>
      <w:r w:rsidRPr="003552C1">
        <w:rPr>
          <w:rFonts w:asciiTheme="minorHAnsi" w:hAnsiTheme="minorHAnsi" w:cstheme="minorHAnsi"/>
          <w:sz w:val="22"/>
          <w:szCs w:val="22"/>
        </w:rPr>
        <w:t xml:space="preserve">Tilgang til tilstrekkelige ressurser, herunder tilgang til personell og utstyr, for å gjennomføre de forespurte </w:t>
      </w:r>
      <w:r>
        <w:rPr>
          <w:rFonts w:asciiTheme="minorHAnsi" w:hAnsiTheme="minorHAnsi" w:cstheme="minorHAnsi"/>
          <w:sz w:val="22"/>
          <w:szCs w:val="22"/>
        </w:rPr>
        <w:t>endringene.</w:t>
      </w:r>
    </w:p>
    <w:p w:rsidR="00A90CBC" w:rsidP="00630246" w14:paraId="27786173" w14:textId="77777777">
      <w:pPr>
        <w:pStyle w:val="Default"/>
        <w:numPr>
          <w:ilvl w:val="0"/>
          <w:numId w:val="2"/>
        </w:numPr>
        <w:spacing w:after="120"/>
        <w:ind w:left="714" w:hanging="357"/>
        <w:rPr>
          <w:rFonts w:asciiTheme="minorHAnsi" w:hAnsiTheme="minorHAnsi" w:cstheme="minorHAnsi"/>
          <w:sz w:val="22"/>
          <w:szCs w:val="22"/>
        </w:rPr>
      </w:pPr>
      <w:r w:rsidRPr="003552C1">
        <w:rPr>
          <w:rFonts w:asciiTheme="minorHAnsi" w:hAnsiTheme="minorHAnsi" w:cstheme="minorHAnsi"/>
          <w:sz w:val="22"/>
          <w:szCs w:val="22"/>
        </w:rPr>
        <w:t xml:space="preserve">Rutiner for å beskrive omfanget av endringene. </w:t>
      </w:r>
    </w:p>
    <w:p w:rsidR="00A90CBC" w:rsidRPr="003552C1" w:rsidP="00630246" w14:paraId="503F3698" w14:textId="152AF1FD">
      <w:pPr>
        <w:pStyle w:val="Default"/>
        <w:numPr>
          <w:ilvl w:val="0"/>
          <w:numId w:val="2"/>
        </w:numPr>
        <w:spacing w:after="120"/>
        <w:ind w:left="714" w:hanging="357"/>
        <w:rPr>
          <w:rFonts w:asciiTheme="minorHAnsi" w:hAnsiTheme="minorHAnsi" w:cstheme="minorHAnsi"/>
          <w:sz w:val="22"/>
          <w:szCs w:val="22"/>
        </w:rPr>
      </w:pPr>
      <w:r>
        <w:rPr>
          <w:rFonts w:asciiTheme="minorHAnsi" w:hAnsiTheme="minorHAnsi" w:cstheme="minorHAnsi"/>
          <w:sz w:val="22"/>
          <w:szCs w:val="22"/>
        </w:rPr>
        <w:t xml:space="preserve">Rutiner for validering/verifisering og rutiner som sikrer regelmessig deltakelse i SLP. </w:t>
      </w:r>
      <w:r w:rsidRPr="009F518D">
        <w:rPr>
          <w:rFonts w:asciiTheme="minorHAnsi" w:hAnsiTheme="minorHAnsi" w:cstheme="minorHAnsi"/>
          <w:sz w:val="22"/>
          <w:szCs w:val="22"/>
        </w:rPr>
        <w:t xml:space="preserve">Der programmer for slike sammenligninger er tilgjengelige og hensiktsmessige, skal laboratorier som et minimum delta i slike aktiviteter med tilfredsstillende resultater før akkreditering tas inn via den fleksible akkrediteringen. </w:t>
      </w:r>
      <w:r>
        <w:rPr>
          <w:rFonts w:asciiTheme="minorHAnsi" w:hAnsiTheme="minorHAnsi" w:cstheme="minorHAnsi"/>
          <w:sz w:val="22"/>
          <w:szCs w:val="22"/>
        </w:rPr>
        <w:t xml:space="preserve"> </w:t>
      </w:r>
    </w:p>
    <w:p w:rsidR="00A90CBC" w:rsidRPr="003552C1" w:rsidP="00630246" w14:paraId="241E3971" w14:textId="77777777">
      <w:pPr>
        <w:pStyle w:val="Default"/>
        <w:numPr>
          <w:ilvl w:val="0"/>
          <w:numId w:val="2"/>
        </w:numPr>
        <w:spacing w:after="120"/>
        <w:ind w:left="714" w:hanging="357"/>
        <w:rPr>
          <w:rFonts w:asciiTheme="minorHAnsi" w:hAnsiTheme="minorHAnsi" w:cstheme="minorHAnsi"/>
          <w:sz w:val="22"/>
          <w:szCs w:val="22"/>
        </w:rPr>
      </w:pPr>
      <w:r w:rsidRPr="003552C1">
        <w:rPr>
          <w:rFonts w:asciiTheme="minorHAnsi" w:hAnsiTheme="minorHAnsi" w:cstheme="minorHAnsi"/>
          <w:sz w:val="22"/>
          <w:szCs w:val="22"/>
        </w:rPr>
        <w:t xml:space="preserve">Kvalifisering av personell for gjennomføring av spesifikke aktiviteter, inkludert krav til personell som utfører og godkjenner validering/verifisering, samt personell som ivaretar logg over bruk av den fleksible akkrediteringen. </w:t>
      </w:r>
    </w:p>
    <w:p w:rsidR="00A90CBC" w:rsidP="00630246" w14:paraId="368E5DD2" w14:textId="77777777">
      <w:pPr>
        <w:pStyle w:val="Default"/>
        <w:numPr>
          <w:ilvl w:val="0"/>
          <w:numId w:val="2"/>
        </w:numPr>
        <w:spacing w:after="120"/>
        <w:ind w:left="714" w:hanging="357"/>
        <w:rPr>
          <w:rFonts w:asciiTheme="minorHAnsi" w:hAnsiTheme="minorHAnsi" w:cstheme="minorHAnsi"/>
          <w:sz w:val="22"/>
          <w:szCs w:val="22"/>
        </w:rPr>
      </w:pPr>
      <w:r w:rsidRPr="003552C1">
        <w:rPr>
          <w:rFonts w:asciiTheme="minorHAnsi" w:hAnsiTheme="minorHAnsi" w:cstheme="minorHAnsi"/>
          <w:sz w:val="22"/>
          <w:szCs w:val="22"/>
        </w:rPr>
        <w:t>Beslutning om å ta in</w:t>
      </w:r>
      <w:r>
        <w:rPr>
          <w:rFonts w:asciiTheme="minorHAnsi" w:hAnsiTheme="minorHAnsi" w:cstheme="minorHAnsi"/>
          <w:sz w:val="22"/>
          <w:szCs w:val="22"/>
        </w:rPr>
        <w:t>n, eventuelt ikke ta inn,</w:t>
      </w:r>
      <w:r w:rsidRPr="003552C1">
        <w:rPr>
          <w:rFonts w:asciiTheme="minorHAnsi" w:hAnsiTheme="minorHAnsi" w:cstheme="minorHAnsi"/>
          <w:sz w:val="22"/>
          <w:szCs w:val="22"/>
        </w:rPr>
        <w:t xml:space="preserve"> en ny aktivitet via fleksibel akkreditering fattes på et dokumentert grunnlag av godkjent personell. </w:t>
      </w:r>
    </w:p>
    <w:p w:rsidR="00A90CBC" w:rsidRPr="003552C1" w:rsidP="00630246" w14:paraId="0EB21CDB" w14:textId="77777777">
      <w:pPr>
        <w:pStyle w:val="Default"/>
        <w:numPr>
          <w:ilvl w:val="0"/>
          <w:numId w:val="2"/>
        </w:numPr>
        <w:spacing w:after="120"/>
        <w:ind w:left="714" w:hanging="357"/>
        <w:rPr>
          <w:rFonts w:asciiTheme="minorHAnsi" w:hAnsiTheme="minorHAnsi" w:cstheme="minorHAnsi"/>
          <w:sz w:val="22"/>
          <w:szCs w:val="22"/>
        </w:rPr>
      </w:pPr>
      <w:r w:rsidRPr="003552C1">
        <w:rPr>
          <w:rFonts w:asciiTheme="minorHAnsi" w:hAnsiTheme="minorHAnsi" w:cstheme="minorHAnsi"/>
          <w:sz w:val="22"/>
          <w:szCs w:val="22"/>
        </w:rPr>
        <w:t xml:space="preserve">I tilfeller der verifisering- eller valideringsprosessen konkluderer med at aktivitetene ikke kan </w:t>
      </w:r>
      <w:r>
        <w:rPr>
          <w:rFonts w:asciiTheme="minorHAnsi" w:hAnsiTheme="minorHAnsi" w:cstheme="minorHAnsi"/>
          <w:sz w:val="22"/>
          <w:szCs w:val="22"/>
        </w:rPr>
        <w:t>utføres</w:t>
      </w:r>
      <w:r w:rsidRPr="003552C1">
        <w:rPr>
          <w:rFonts w:asciiTheme="minorHAnsi" w:hAnsiTheme="minorHAnsi" w:cstheme="minorHAnsi"/>
          <w:sz w:val="22"/>
          <w:szCs w:val="22"/>
        </w:rPr>
        <w:t xml:space="preserve"> akkreditert, skal det finnes en hensiktsmessig årsaksanalyse og </w:t>
      </w:r>
      <w:r>
        <w:rPr>
          <w:rFonts w:asciiTheme="minorHAnsi" w:hAnsiTheme="minorHAnsi" w:cstheme="minorHAnsi"/>
          <w:sz w:val="22"/>
          <w:szCs w:val="22"/>
        </w:rPr>
        <w:t xml:space="preserve">eventuelt </w:t>
      </w:r>
      <w:r w:rsidRPr="003552C1">
        <w:rPr>
          <w:rFonts w:asciiTheme="minorHAnsi" w:hAnsiTheme="minorHAnsi" w:cstheme="minorHAnsi"/>
          <w:sz w:val="22"/>
          <w:szCs w:val="22"/>
        </w:rPr>
        <w:t>korrigerende tiltak</w:t>
      </w:r>
      <w:r>
        <w:rPr>
          <w:rFonts w:asciiTheme="minorHAnsi" w:hAnsiTheme="minorHAnsi" w:cstheme="minorHAnsi"/>
          <w:sz w:val="22"/>
          <w:szCs w:val="22"/>
        </w:rPr>
        <w:t xml:space="preserve"> der relevant</w:t>
      </w:r>
      <w:r w:rsidRPr="003552C1">
        <w:rPr>
          <w:rFonts w:asciiTheme="minorHAnsi" w:hAnsiTheme="minorHAnsi" w:cstheme="minorHAnsi"/>
          <w:sz w:val="22"/>
          <w:szCs w:val="22"/>
        </w:rPr>
        <w:t>. Aktuelle kunder gis tilstrekkelig informasjon. Revisjon av relevante prosedyrer må vurdere</w:t>
      </w:r>
      <w:r>
        <w:rPr>
          <w:rFonts w:asciiTheme="minorHAnsi" w:hAnsiTheme="minorHAnsi" w:cstheme="minorHAnsi"/>
          <w:sz w:val="22"/>
          <w:szCs w:val="22"/>
        </w:rPr>
        <w:t xml:space="preserve">s. Virksomheten må vurdere om det bør søkes om utvidelse av den angitte fleksibiliteten. </w:t>
      </w:r>
    </w:p>
    <w:p w:rsidR="00A90CBC" w:rsidRPr="002E3C88" w:rsidP="00630246" w14:paraId="6209AFAF" w14:textId="1B0583BF">
      <w:pPr>
        <w:pStyle w:val="Default"/>
        <w:numPr>
          <w:ilvl w:val="0"/>
          <w:numId w:val="2"/>
        </w:numPr>
        <w:spacing w:after="120"/>
        <w:ind w:left="714" w:hanging="357"/>
        <w:rPr>
          <w:rFonts w:cstheme="minorHAnsi"/>
          <w:sz w:val="22"/>
          <w:szCs w:val="22"/>
        </w:rPr>
      </w:pPr>
      <w:r w:rsidRPr="003552C1">
        <w:rPr>
          <w:rFonts w:asciiTheme="minorHAnsi" w:hAnsiTheme="minorHAnsi" w:cstheme="minorHAnsi"/>
          <w:sz w:val="22"/>
          <w:szCs w:val="22"/>
        </w:rPr>
        <w:t>Rutiner for å gjennomgå og inngå kontrakter.</w:t>
      </w:r>
      <w:r w:rsidR="003279C7">
        <w:rPr>
          <w:rFonts w:asciiTheme="minorHAnsi" w:hAnsiTheme="minorHAnsi" w:cstheme="minorHAnsi"/>
          <w:sz w:val="22"/>
          <w:szCs w:val="22"/>
        </w:rPr>
        <w:t xml:space="preserve"> Dette inkluderer informasjon om prosessen for å ta aktiviteten inn via fleksibel akkreditering, mulige </w:t>
      </w:r>
      <w:r w:rsidR="009B595B">
        <w:rPr>
          <w:rFonts w:asciiTheme="minorHAnsi" w:hAnsiTheme="minorHAnsi" w:cstheme="minorHAnsi"/>
          <w:sz w:val="22"/>
          <w:szCs w:val="22"/>
        </w:rPr>
        <w:t>konsekvenser</w:t>
      </w:r>
      <w:r w:rsidR="003279C7">
        <w:rPr>
          <w:rFonts w:asciiTheme="minorHAnsi" w:hAnsiTheme="minorHAnsi" w:cstheme="minorHAnsi"/>
          <w:sz w:val="22"/>
          <w:szCs w:val="22"/>
        </w:rPr>
        <w:t xml:space="preserve"> (eks</w:t>
      </w:r>
      <w:r w:rsidR="009B595B">
        <w:rPr>
          <w:rFonts w:asciiTheme="minorHAnsi" w:hAnsiTheme="minorHAnsi" w:cstheme="minorHAnsi"/>
          <w:sz w:val="22"/>
          <w:szCs w:val="22"/>
        </w:rPr>
        <w:t>empelvis</w:t>
      </w:r>
      <w:r w:rsidR="003279C7">
        <w:rPr>
          <w:rFonts w:asciiTheme="minorHAnsi" w:hAnsiTheme="minorHAnsi" w:cstheme="minorHAnsi"/>
          <w:sz w:val="22"/>
          <w:szCs w:val="22"/>
        </w:rPr>
        <w:t xml:space="preserve"> tid, pris) og at det er tilgang til </w:t>
      </w:r>
      <w:r w:rsidR="009B595B">
        <w:rPr>
          <w:rFonts w:asciiTheme="minorHAnsi" w:hAnsiTheme="minorHAnsi" w:cstheme="minorHAnsi"/>
          <w:sz w:val="22"/>
          <w:szCs w:val="22"/>
        </w:rPr>
        <w:t>ressurser og kompetanse.</w:t>
      </w:r>
      <w:r w:rsidRPr="003552C1">
        <w:rPr>
          <w:rFonts w:asciiTheme="minorHAnsi" w:hAnsiTheme="minorHAnsi" w:cstheme="minorHAnsi"/>
          <w:sz w:val="22"/>
          <w:szCs w:val="22"/>
        </w:rPr>
        <w:t xml:space="preserve"> I tilfeller der aktiviteten ikke kan tas inn via fleksibel akkreditering, skal dette også framkomme av dialogen med kunden når det er hensiktsmessig.</w:t>
      </w:r>
      <w:r>
        <w:rPr>
          <w:rFonts w:asciiTheme="minorHAnsi" w:hAnsiTheme="minorHAnsi" w:cstheme="minorHAnsi"/>
          <w:sz w:val="22"/>
          <w:szCs w:val="22"/>
        </w:rPr>
        <w:t xml:space="preserve"> </w:t>
      </w:r>
    </w:p>
    <w:p w:rsidR="00A90CBC" w:rsidRPr="00A90CBC" w:rsidP="008D6779" w14:paraId="64FFB074" w14:textId="174FD8BC">
      <w:pPr>
        <w:pStyle w:val="Heading2"/>
      </w:pPr>
      <w:bookmarkStart w:id="7" w:name="_Toc256000005"/>
      <w:r w:rsidRPr="00A90CBC">
        <w:t>Krav til bruk av logg</w:t>
      </w:r>
      <w:bookmarkEnd w:id="7"/>
    </w:p>
    <w:p w:rsidR="00A90CBC" w:rsidRPr="00D51D54" w:rsidP="00A90CBC" w14:paraId="183901CF" w14:textId="0F6009BC">
      <w:pPr>
        <w:rPr>
          <w:rFonts w:cstheme="minorHAnsi"/>
          <w:sz w:val="22"/>
          <w:szCs w:val="22"/>
        </w:rPr>
      </w:pPr>
      <w:r w:rsidRPr="003552C1">
        <w:rPr>
          <w:rFonts w:cstheme="minorHAnsi"/>
          <w:sz w:val="22"/>
          <w:szCs w:val="22"/>
        </w:rPr>
        <w:t xml:space="preserve">Den akkrediterte virksomheten skal føre logg over aktiviteter som utføres ved bruk av innvilget fleksibilitet. </w:t>
      </w:r>
      <w:r w:rsidRPr="00D51D54">
        <w:rPr>
          <w:rFonts w:cstheme="minorHAnsi"/>
          <w:sz w:val="22"/>
          <w:szCs w:val="22"/>
        </w:rPr>
        <w:t>Formålet med l</w:t>
      </w:r>
      <w:r>
        <w:rPr>
          <w:rFonts w:cstheme="minorHAnsi"/>
          <w:sz w:val="22"/>
          <w:szCs w:val="22"/>
        </w:rPr>
        <w:t xml:space="preserve">oggen </w:t>
      </w:r>
      <w:r w:rsidRPr="00D51D54">
        <w:rPr>
          <w:rFonts w:cstheme="minorHAnsi"/>
          <w:sz w:val="22"/>
          <w:szCs w:val="22"/>
        </w:rPr>
        <w:t xml:space="preserve">er å </w:t>
      </w:r>
      <w:r>
        <w:rPr>
          <w:rFonts w:cstheme="minorHAnsi"/>
          <w:sz w:val="22"/>
          <w:szCs w:val="22"/>
        </w:rPr>
        <w:t xml:space="preserve">kunne </w:t>
      </w:r>
      <w:r w:rsidRPr="00D51D54">
        <w:rPr>
          <w:rFonts w:cstheme="minorHAnsi"/>
          <w:sz w:val="22"/>
          <w:szCs w:val="22"/>
        </w:rPr>
        <w:t xml:space="preserve">gi oppdatert </w:t>
      </w:r>
      <w:r>
        <w:rPr>
          <w:rFonts w:cstheme="minorHAnsi"/>
          <w:sz w:val="22"/>
          <w:szCs w:val="22"/>
        </w:rPr>
        <w:t xml:space="preserve">informasjon </w:t>
      </w:r>
      <w:r w:rsidRPr="00D51D54">
        <w:rPr>
          <w:rFonts w:cstheme="minorHAnsi"/>
          <w:sz w:val="22"/>
          <w:szCs w:val="22"/>
        </w:rPr>
        <w:t>om bruken av</w:t>
      </w:r>
    </w:p>
    <w:p w:rsidR="00A90CBC" w:rsidRPr="003552C1" w:rsidP="00A90CBC" w14:paraId="5E07288E" w14:textId="77777777">
      <w:pPr>
        <w:rPr>
          <w:rFonts w:cstheme="minorHAnsi"/>
          <w:sz w:val="22"/>
          <w:szCs w:val="22"/>
        </w:rPr>
      </w:pPr>
      <w:r>
        <w:rPr>
          <w:rFonts w:cstheme="minorHAnsi"/>
          <w:sz w:val="22"/>
          <w:szCs w:val="22"/>
        </w:rPr>
        <w:t xml:space="preserve">angitt fleksibilitet, </w:t>
      </w:r>
      <w:r w:rsidRPr="00D51D54">
        <w:rPr>
          <w:rFonts w:cstheme="minorHAnsi"/>
          <w:sz w:val="22"/>
          <w:szCs w:val="22"/>
        </w:rPr>
        <w:t xml:space="preserve">og </w:t>
      </w:r>
      <w:r>
        <w:rPr>
          <w:rFonts w:cstheme="minorHAnsi"/>
          <w:sz w:val="22"/>
          <w:szCs w:val="22"/>
        </w:rPr>
        <w:t xml:space="preserve">den </w:t>
      </w:r>
      <w:r w:rsidRPr="003552C1">
        <w:rPr>
          <w:rFonts w:cstheme="minorHAnsi"/>
          <w:sz w:val="22"/>
          <w:szCs w:val="22"/>
        </w:rPr>
        <w:t xml:space="preserve">skal gjøres tilgjengelig for NA i forkant av alle </w:t>
      </w:r>
      <w:r w:rsidRPr="003552C1">
        <w:rPr>
          <w:rFonts w:cstheme="minorHAnsi"/>
          <w:sz w:val="22"/>
          <w:szCs w:val="22"/>
        </w:rPr>
        <w:t>bedømmingsaktiviteter.</w:t>
      </w:r>
      <w:r>
        <w:rPr>
          <w:rFonts w:cstheme="minorHAnsi"/>
          <w:sz w:val="22"/>
          <w:szCs w:val="22"/>
        </w:rPr>
        <w:t xml:space="preserve"> NA vil arkivere loggen minimum i forbindelse med bedømmingsbesøk. </w:t>
      </w:r>
    </w:p>
    <w:p w:rsidR="00A90CBC" w:rsidP="00A90CBC" w14:paraId="53ABBEEE" w14:textId="77777777">
      <w:pPr>
        <w:rPr>
          <w:rFonts w:cstheme="minorHAnsi"/>
          <w:sz w:val="22"/>
          <w:szCs w:val="22"/>
        </w:rPr>
      </w:pPr>
    </w:p>
    <w:p w:rsidR="00A90CBC" w:rsidRPr="003552C1" w:rsidP="00A90CBC" w14:paraId="7EC88726" w14:textId="77777777">
      <w:pPr>
        <w:rPr>
          <w:rFonts w:cstheme="minorHAnsi"/>
          <w:sz w:val="22"/>
          <w:szCs w:val="22"/>
        </w:rPr>
      </w:pPr>
      <w:r>
        <w:rPr>
          <w:rFonts w:cstheme="minorHAnsi"/>
          <w:sz w:val="22"/>
          <w:szCs w:val="22"/>
        </w:rPr>
        <w:t>Virksomheten plikter å</w:t>
      </w:r>
      <w:r w:rsidRPr="003552C1">
        <w:rPr>
          <w:rFonts w:cstheme="minorHAnsi"/>
          <w:sz w:val="22"/>
          <w:szCs w:val="22"/>
        </w:rPr>
        <w:t xml:space="preserve"> tilgjengeliggjør</w:t>
      </w:r>
      <w:r>
        <w:rPr>
          <w:rFonts w:cstheme="minorHAnsi"/>
          <w:sz w:val="22"/>
          <w:szCs w:val="22"/>
        </w:rPr>
        <w:t>e</w:t>
      </w:r>
      <w:r w:rsidRPr="003552C1">
        <w:rPr>
          <w:rFonts w:cstheme="minorHAnsi"/>
          <w:sz w:val="22"/>
          <w:szCs w:val="22"/>
        </w:rPr>
        <w:t xml:space="preserve"> loggen for andre interesserte på forespørsel med mindre annet er angitt i førende dokumenter knyttet til en ordning. </w:t>
      </w:r>
    </w:p>
    <w:p w:rsidR="00A90CBC" w:rsidRPr="003552C1" w:rsidP="00A90CBC" w14:paraId="6DF5C313" w14:textId="77777777">
      <w:pPr>
        <w:rPr>
          <w:rFonts w:cstheme="minorHAnsi"/>
          <w:sz w:val="22"/>
          <w:szCs w:val="22"/>
        </w:rPr>
      </w:pPr>
    </w:p>
    <w:p w:rsidR="00A90CBC" w:rsidRPr="003552C1" w:rsidP="00A90CBC" w14:paraId="08499CED" w14:textId="77777777">
      <w:pPr>
        <w:pStyle w:val="Default"/>
        <w:spacing w:after="120"/>
        <w:rPr>
          <w:rFonts w:asciiTheme="minorHAnsi" w:hAnsiTheme="minorHAnsi" w:cstheme="minorHAnsi"/>
          <w:sz w:val="22"/>
          <w:szCs w:val="22"/>
        </w:rPr>
      </w:pPr>
      <w:r w:rsidRPr="00B81027">
        <w:rPr>
          <w:rFonts w:asciiTheme="minorHAnsi" w:hAnsiTheme="minorHAnsi" w:cstheme="minorHAnsi"/>
          <w:color w:val="auto"/>
          <w:sz w:val="22"/>
          <w:szCs w:val="22"/>
        </w:rPr>
        <w:t>Loggen skal omfatte, men er ikke begrenset til, informasjon om følgende</w:t>
      </w:r>
      <w:r w:rsidRPr="003552C1">
        <w:rPr>
          <w:rFonts w:cstheme="minorHAnsi"/>
          <w:sz w:val="22"/>
          <w:szCs w:val="22"/>
        </w:rPr>
        <w:t>:</w:t>
      </w:r>
      <w:r>
        <w:rPr>
          <w:rFonts w:cstheme="minorHAnsi"/>
          <w:sz w:val="22"/>
          <w:szCs w:val="22"/>
        </w:rPr>
        <w:t xml:space="preserve"> </w:t>
      </w:r>
    </w:p>
    <w:p w:rsidR="00A90CBC" w:rsidP="00630246" w14:paraId="0B15EEAB" w14:textId="04B46FC8">
      <w:pPr>
        <w:pStyle w:val="Default"/>
        <w:numPr>
          <w:ilvl w:val="0"/>
          <w:numId w:val="1"/>
        </w:numPr>
        <w:spacing w:after="120"/>
        <w:ind w:left="714" w:hanging="357"/>
        <w:rPr>
          <w:rFonts w:asciiTheme="minorHAnsi" w:hAnsiTheme="minorHAnsi" w:cstheme="minorHAnsi"/>
          <w:sz w:val="22"/>
          <w:szCs w:val="22"/>
        </w:rPr>
      </w:pPr>
      <w:r w:rsidRPr="003552C1">
        <w:rPr>
          <w:rFonts w:asciiTheme="minorHAnsi" w:hAnsiTheme="minorHAnsi" w:cstheme="minorHAnsi"/>
          <w:sz w:val="22"/>
          <w:szCs w:val="22"/>
        </w:rPr>
        <w:t>Informasjon som finnes i et permanent omfang slik de framkommer i oppsettet for akkrediteringsdokumenter for de ulike akkrediteringsstandardene</w:t>
      </w:r>
      <w:r>
        <w:rPr>
          <w:rFonts w:asciiTheme="minorHAnsi" w:hAnsiTheme="minorHAnsi" w:cstheme="minorHAnsi"/>
          <w:sz w:val="22"/>
          <w:szCs w:val="22"/>
        </w:rPr>
        <w:t xml:space="preserve">, dvs </w:t>
      </w:r>
      <w:r w:rsidRPr="003552C1">
        <w:rPr>
          <w:rFonts w:asciiTheme="minorHAnsi" w:hAnsiTheme="minorHAnsi" w:cstheme="minorHAnsi"/>
          <w:sz w:val="22"/>
          <w:szCs w:val="22"/>
        </w:rPr>
        <w:t>presis</w:t>
      </w:r>
      <w:r>
        <w:rPr>
          <w:rFonts w:asciiTheme="minorHAnsi" w:hAnsiTheme="minorHAnsi" w:cstheme="minorHAnsi"/>
          <w:sz w:val="22"/>
          <w:szCs w:val="22"/>
        </w:rPr>
        <w:t xml:space="preserve"> og detaljert</w:t>
      </w:r>
      <w:r w:rsidRPr="003552C1">
        <w:rPr>
          <w:rFonts w:asciiTheme="minorHAnsi" w:hAnsiTheme="minorHAnsi" w:cstheme="minorHAnsi"/>
          <w:sz w:val="22"/>
          <w:szCs w:val="22"/>
        </w:rPr>
        <w:t xml:space="preserve"> angivelse av hva virksomhet</w:t>
      </w:r>
      <w:r>
        <w:rPr>
          <w:rFonts w:asciiTheme="minorHAnsi" w:hAnsiTheme="minorHAnsi" w:cstheme="minorHAnsi"/>
          <w:sz w:val="22"/>
          <w:szCs w:val="22"/>
        </w:rPr>
        <w:t>en</w:t>
      </w:r>
      <w:r w:rsidRPr="003552C1">
        <w:rPr>
          <w:rFonts w:asciiTheme="minorHAnsi" w:hAnsiTheme="minorHAnsi" w:cstheme="minorHAnsi"/>
          <w:sz w:val="22"/>
          <w:szCs w:val="22"/>
        </w:rPr>
        <w:t xml:space="preserve"> er akkreditert for</w:t>
      </w:r>
      <w:r w:rsidR="00821B74">
        <w:rPr>
          <w:rFonts w:asciiTheme="minorHAnsi" w:hAnsiTheme="minorHAnsi" w:cstheme="minorHAnsi"/>
          <w:sz w:val="22"/>
          <w:szCs w:val="22"/>
        </w:rPr>
        <w:t xml:space="preserve"> (liste)</w:t>
      </w:r>
      <w:r>
        <w:rPr>
          <w:rFonts w:asciiTheme="minorHAnsi" w:hAnsiTheme="minorHAnsi" w:cstheme="minorHAnsi"/>
          <w:sz w:val="22"/>
          <w:szCs w:val="22"/>
        </w:rPr>
        <w:t>.</w:t>
      </w:r>
      <w:r w:rsidRPr="003552C1">
        <w:rPr>
          <w:rFonts w:asciiTheme="minorHAnsi" w:hAnsiTheme="minorHAnsi" w:cstheme="minorHAnsi"/>
          <w:sz w:val="22"/>
          <w:szCs w:val="22"/>
        </w:rPr>
        <w:t xml:space="preserve"> </w:t>
      </w:r>
      <w:r>
        <w:rPr>
          <w:rFonts w:asciiTheme="minorHAnsi" w:hAnsiTheme="minorHAnsi" w:cstheme="minorHAnsi"/>
          <w:sz w:val="22"/>
          <w:szCs w:val="22"/>
        </w:rPr>
        <w:t xml:space="preserve"> </w:t>
      </w:r>
    </w:p>
    <w:p w:rsidR="00A90CBC" w:rsidRPr="003552C1" w:rsidP="00630246" w14:paraId="6371BCEF" w14:textId="77777777">
      <w:pPr>
        <w:pStyle w:val="Default"/>
        <w:numPr>
          <w:ilvl w:val="0"/>
          <w:numId w:val="1"/>
        </w:numPr>
        <w:spacing w:after="120"/>
        <w:ind w:left="714" w:hanging="357"/>
        <w:rPr>
          <w:rFonts w:asciiTheme="minorHAnsi" w:hAnsiTheme="minorHAnsi" w:cstheme="minorHAnsi"/>
          <w:sz w:val="22"/>
          <w:szCs w:val="22"/>
        </w:rPr>
      </w:pPr>
      <w:r w:rsidRPr="003552C1">
        <w:rPr>
          <w:rFonts w:asciiTheme="minorHAnsi" w:hAnsiTheme="minorHAnsi" w:cstheme="minorHAnsi"/>
          <w:sz w:val="22"/>
          <w:szCs w:val="22"/>
        </w:rPr>
        <w:t>Hva endringen omfatter</w:t>
      </w:r>
      <w:r>
        <w:rPr>
          <w:rFonts w:asciiTheme="minorHAnsi" w:hAnsiTheme="minorHAnsi" w:cstheme="minorHAnsi"/>
          <w:sz w:val="22"/>
          <w:szCs w:val="22"/>
        </w:rPr>
        <w:t xml:space="preserve">, herunder utvidelse, suspensjon eller tilbaketrekning eller annen endring av hele eller deler av den akkrediterte aktiviteten. </w:t>
      </w:r>
      <w:r w:rsidRPr="003552C1">
        <w:rPr>
          <w:rFonts w:asciiTheme="minorHAnsi" w:hAnsiTheme="minorHAnsi" w:cstheme="minorHAnsi"/>
          <w:sz w:val="22"/>
          <w:szCs w:val="22"/>
        </w:rPr>
        <w:t xml:space="preserve"> </w:t>
      </w:r>
    </w:p>
    <w:p w:rsidR="00A90CBC" w:rsidRPr="003552C1" w:rsidP="00630246" w14:paraId="1D69FA1D" w14:textId="77777777">
      <w:pPr>
        <w:pStyle w:val="Default"/>
        <w:numPr>
          <w:ilvl w:val="0"/>
          <w:numId w:val="1"/>
        </w:numPr>
        <w:spacing w:after="120"/>
        <w:ind w:left="714" w:hanging="357"/>
        <w:rPr>
          <w:rFonts w:asciiTheme="minorHAnsi" w:hAnsiTheme="minorHAnsi" w:cstheme="minorHAnsi"/>
          <w:sz w:val="22"/>
          <w:szCs w:val="22"/>
        </w:rPr>
      </w:pPr>
      <w:r w:rsidRPr="003552C1">
        <w:rPr>
          <w:rFonts w:asciiTheme="minorHAnsi" w:hAnsiTheme="minorHAnsi" w:cstheme="minorHAnsi"/>
          <w:sz w:val="22"/>
          <w:szCs w:val="22"/>
        </w:rPr>
        <w:t>Fra hvilken dato endringen gjelder</w:t>
      </w:r>
      <w:r>
        <w:rPr>
          <w:rFonts w:asciiTheme="minorHAnsi" w:hAnsiTheme="minorHAnsi" w:cstheme="minorHAnsi"/>
          <w:sz w:val="22"/>
          <w:szCs w:val="22"/>
        </w:rPr>
        <w:t>,</w:t>
      </w:r>
      <w:r w:rsidRPr="003552C1">
        <w:rPr>
          <w:rFonts w:asciiTheme="minorHAnsi" w:hAnsiTheme="minorHAnsi" w:cstheme="minorHAnsi"/>
          <w:sz w:val="22"/>
          <w:szCs w:val="22"/>
        </w:rPr>
        <w:t xml:space="preserve"> evt. hvilke oppdrag endringen gjelder for</w:t>
      </w:r>
      <w:r>
        <w:rPr>
          <w:rFonts w:asciiTheme="minorHAnsi" w:hAnsiTheme="minorHAnsi" w:cstheme="minorHAnsi"/>
          <w:sz w:val="22"/>
          <w:szCs w:val="22"/>
        </w:rPr>
        <w:t>.</w:t>
      </w:r>
    </w:p>
    <w:p w:rsidR="00A90CBC" w:rsidRPr="003552C1" w:rsidP="00630246" w14:paraId="05ACE37C" w14:textId="77777777">
      <w:pPr>
        <w:pStyle w:val="Default"/>
        <w:numPr>
          <w:ilvl w:val="0"/>
          <w:numId w:val="1"/>
        </w:numPr>
        <w:spacing w:after="120"/>
        <w:ind w:left="714" w:hanging="357"/>
        <w:rPr>
          <w:rFonts w:asciiTheme="minorHAnsi" w:hAnsiTheme="minorHAnsi" w:cstheme="minorHAnsi"/>
          <w:sz w:val="22"/>
          <w:szCs w:val="22"/>
        </w:rPr>
      </w:pPr>
      <w:r w:rsidRPr="003552C1">
        <w:rPr>
          <w:rFonts w:asciiTheme="minorHAnsi" w:hAnsiTheme="minorHAnsi" w:cstheme="minorHAnsi"/>
          <w:sz w:val="22"/>
          <w:szCs w:val="22"/>
        </w:rPr>
        <w:t>Referanse til rapport fra validering/verifisering</w:t>
      </w:r>
      <w:r>
        <w:rPr>
          <w:rFonts w:asciiTheme="minorHAnsi" w:hAnsiTheme="minorHAnsi" w:cstheme="minorHAnsi"/>
          <w:sz w:val="22"/>
          <w:szCs w:val="22"/>
        </w:rPr>
        <w:t>.</w:t>
      </w:r>
    </w:p>
    <w:p w:rsidR="00A90CBC" w:rsidRPr="003552C1" w:rsidP="00630246" w14:paraId="549FC152" w14:textId="77777777">
      <w:pPr>
        <w:pStyle w:val="Default"/>
        <w:numPr>
          <w:ilvl w:val="0"/>
          <w:numId w:val="1"/>
        </w:numPr>
        <w:spacing w:after="120"/>
        <w:ind w:left="714" w:hanging="357"/>
        <w:rPr>
          <w:rFonts w:asciiTheme="minorHAnsi" w:hAnsiTheme="minorHAnsi" w:cstheme="minorHAnsi"/>
          <w:sz w:val="22"/>
          <w:szCs w:val="22"/>
        </w:rPr>
      </w:pPr>
      <w:r w:rsidRPr="003552C1">
        <w:rPr>
          <w:rFonts w:asciiTheme="minorHAnsi" w:hAnsiTheme="minorHAnsi" w:cstheme="minorHAnsi"/>
          <w:sz w:val="22"/>
          <w:szCs w:val="22"/>
        </w:rPr>
        <w:t>Hvilke endringer som, etter virksomhetens ønske, skal overføres til det permanente akkrediteringsomfanget</w:t>
      </w:r>
      <w:r>
        <w:rPr>
          <w:rFonts w:asciiTheme="minorHAnsi" w:hAnsiTheme="minorHAnsi" w:cstheme="minorHAnsi"/>
          <w:sz w:val="22"/>
          <w:szCs w:val="22"/>
        </w:rPr>
        <w:t>.</w:t>
      </w:r>
    </w:p>
    <w:p w:rsidR="00A90CBC" w:rsidP="003552C1" w14:paraId="206A27A3" w14:textId="53CD5B10">
      <w:pPr>
        <w:rPr>
          <w:rStyle w:val="Overskrift2Tegn"/>
          <w:rFonts w:asciiTheme="majorHAnsi" w:hAnsiTheme="majorHAnsi" w:cs="Times New Roman"/>
        </w:rPr>
      </w:pPr>
      <w:r w:rsidRPr="003552C1">
        <w:rPr>
          <w:rFonts w:cstheme="minorHAnsi"/>
          <w:sz w:val="22"/>
          <w:szCs w:val="22"/>
        </w:rPr>
        <w:t>Registreringer knyttet til oppfyllelsen av disse kravene skal være tilstrekkelig detaljerte til at interne og eksterne revisjoner kan evaluere prosessen og beslutninge</w:t>
      </w:r>
      <w:r>
        <w:rPr>
          <w:rFonts w:cstheme="minorHAnsi"/>
          <w:sz w:val="22"/>
          <w:szCs w:val="22"/>
        </w:rPr>
        <w:t>r</w:t>
      </w:r>
      <w:r w:rsidRPr="003552C1">
        <w:rPr>
          <w:rFonts w:cstheme="minorHAnsi"/>
          <w:sz w:val="22"/>
          <w:szCs w:val="22"/>
        </w:rPr>
        <w:t xml:space="preserve"> som er tatt</w:t>
      </w:r>
    </w:p>
    <w:p w:rsidR="00A90CBC" w:rsidP="00B21A6C" w14:paraId="47329738" w14:textId="3675B214">
      <w:pPr>
        <w:pStyle w:val="Heading1"/>
        <w:rPr>
          <w:rStyle w:val="Overskrift2Tegn"/>
          <w:rFonts w:asciiTheme="majorHAnsi" w:hAnsiTheme="majorHAnsi" w:cs="Times New Roman"/>
        </w:rPr>
      </w:pPr>
      <w:bookmarkStart w:id="8" w:name="_Toc256000006"/>
      <w:r>
        <w:rPr>
          <w:rStyle w:val="Overskrift2Tegn"/>
          <w:rFonts w:asciiTheme="majorHAnsi" w:hAnsiTheme="majorHAnsi" w:cs="Times New Roman"/>
        </w:rPr>
        <w:t>Søknad om fleksibel akkreditering</w:t>
      </w:r>
      <w:bookmarkEnd w:id="8"/>
    </w:p>
    <w:p w:rsidR="003552C1" w:rsidRPr="003552C1" w:rsidP="003552C1" w14:paraId="7E8205B8" w14:textId="1A5718A4">
      <w:pPr>
        <w:rPr>
          <w:rFonts w:cstheme="minorHAnsi"/>
          <w:sz w:val="22"/>
          <w:szCs w:val="22"/>
        </w:rPr>
      </w:pPr>
      <w:r w:rsidRPr="003552C1">
        <w:rPr>
          <w:rFonts w:cstheme="minorHAnsi"/>
          <w:sz w:val="22"/>
          <w:szCs w:val="22"/>
        </w:rPr>
        <w:t>Søknad om fleksibelt akkrediteringsomfang vurderes normalt bare for virksomheter som allerede er akkreditert for det relevante fag</w:t>
      </w:r>
      <w:r w:rsidR="00B861FB">
        <w:rPr>
          <w:rFonts w:cstheme="minorHAnsi"/>
          <w:sz w:val="22"/>
          <w:szCs w:val="22"/>
        </w:rPr>
        <w:t>området</w:t>
      </w:r>
      <w:r w:rsidRPr="003552C1">
        <w:rPr>
          <w:rFonts w:cstheme="minorHAnsi"/>
          <w:sz w:val="22"/>
          <w:szCs w:val="22"/>
        </w:rPr>
        <w:t>, og en virksomhet kan tidligst søke i forbindelse med første oppfølgingsbesøk. Unntak fra nevnte praksis kan gis i særskilte tilfeller. Fleksibel akkreditering kan innvilges i forbindelse med vurdering av utvidelse med ny lokalitet</w:t>
      </w:r>
      <w:r w:rsidR="00947ADE">
        <w:rPr>
          <w:rFonts w:cstheme="minorHAnsi"/>
          <w:sz w:val="22"/>
          <w:szCs w:val="22"/>
        </w:rPr>
        <w:t xml:space="preserve"> dersom virksomheten allerede har fått innvilget fleksibel akkreditering ved andre lokaliteter</w:t>
      </w:r>
      <w:r w:rsidRPr="003552C1">
        <w:rPr>
          <w:rFonts w:cstheme="minorHAnsi"/>
          <w:sz w:val="22"/>
          <w:szCs w:val="22"/>
        </w:rPr>
        <w:t xml:space="preserve">. </w:t>
      </w:r>
    </w:p>
    <w:p w:rsidR="00B861FB" w:rsidRPr="00AE0702" w:rsidP="003552C1" w14:paraId="7E8205B9" w14:textId="77777777">
      <w:pPr>
        <w:rPr>
          <w:rFonts w:cstheme="minorHAnsi"/>
          <w:sz w:val="22"/>
          <w:szCs w:val="22"/>
        </w:rPr>
      </w:pPr>
    </w:p>
    <w:p w:rsidR="00B34396" w:rsidP="003552C1" w14:paraId="7E8205BA" w14:textId="77777777">
      <w:pPr>
        <w:rPr>
          <w:rFonts w:cstheme="minorHAnsi"/>
          <w:sz w:val="22"/>
          <w:szCs w:val="22"/>
        </w:rPr>
      </w:pPr>
      <w:r w:rsidRPr="00AE0702">
        <w:rPr>
          <w:rFonts w:cstheme="minorHAnsi"/>
          <w:sz w:val="22"/>
          <w:szCs w:val="22"/>
        </w:rPr>
        <w:t xml:space="preserve">Søknad om fleksibelt akkrediteringsomfang </w:t>
      </w:r>
      <w:r w:rsidRPr="00AE0702" w:rsidR="00771085">
        <w:rPr>
          <w:rFonts w:cstheme="minorHAnsi"/>
          <w:sz w:val="22"/>
          <w:szCs w:val="22"/>
        </w:rPr>
        <w:t xml:space="preserve">skal spesifisere </w:t>
      </w:r>
      <w:r w:rsidRPr="00AE0702" w:rsidR="00B81027">
        <w:rPr>
          <w:rFonts w:cstheme="minorHAnsi"/>
          <w:sz w:val="22"/>
          <w:szCs w:val="22"/>
        </w:rPr>
        <w:t>hvordan det fleksible omfanget ønskes utformet</w:t>
      </w:r>
      <w:r w:rsidRPr="00AE0702">
        <w:rPr>
          <w:rFonts w:cstheme="minorHAnsi"/>
          <w:sz w:val="22"/>
          <w:szCs w:val="22"/>
        </w:rPr>
        <w:t xml:space="preserve">. </w:t>
      </w:r>
      <w:r w:rsidRPr="00AE0702" w:rsidR="00AE0702">
        <w:rPr>
          <w:rFonts w:cstheme="minorHAnsi"/>
          <w:sz w:val="22"/>
          <w:szCs w:val="22"/>
        </w:rPr>
        <w:t>For å kunne søke om fleksibel akkreditering, må v</w:t>
      </w:r>
      <w:r w:rsidRPr="00AE0702" w:rsidR="00B81027">
        <w:rPr>
          <w:rFonts w:cstheme="minorHAnsi"/>
          <w:sz w:val="22"/>
          <w:szCs w:val="22"/>
        </w:rPr>
        <w:t xml:space="preserve">irksomheten etablere </w:t>
      </w:r>
      <w:r w:rsidRPr="00AE0702">
        <w:rPr>
          <w:rFonts w:cstheme="minorHAnsi"/>
          <w:sz w:val="22"/>
          <w:szCs w:val="22"/>
        </w:rPr>
        <w:t>et dokumentert system for styring av det fleksible omfanget</w:t>
      </w:r>
      <w:r>
        <w:rPr>
          <w:rFonts w:cstheme="minorHAnsi"/>
          <w:sz w:val="22"/>
          <w:szCs w:val="22"/>
        </w:rPr>
        <w:t xml:space="preserve">. </w:t>
      </w:r>
    </w:p>
    <w:p w:rsidR="003552C1" w:rsidRPr="003552C1" w:rsidP="003552C1" w14:paraId="7E8205D0" w14:textId="6ADC04CC">
      <w:pPr>
        <w:rPr>
          <w:rFonts w:cstheme="minorHAnsi"/>
          <w:sz w:val="22"/>
          <w:szCs w:val="22"/>
        </w:rPr>
      </w:pPr>
      <w:r w:rsidRPr="00AE0702">
        <w:rPr>
          <w:rFonts w:cstheme="minorHAnsi"/>
          <w:sz w:val="22"/>
          <w:szCs w:val="22"/>
        </w:rPr>
        <w:t xml:space="preserve"> </w:t>
      </w:r>
    </w:p>
    <w:p w:rsidR="003552C1" w:rsidRPr="003552C1" w:rsidP="003552C1" w14:paraId="7E8205D1" w14:textId="77777777">
      <w:pPr>
        <w:rPr>
          <w:rFonts w:cstheme="minorHAnsi"/>
          <w:sz w:val="22"/>
          <w:szCs w:val="22"/>
        </w:rPr>
      </w:pPr>
      <w:r w:rsidRPr="003552C1">
        <w:rPr>
          <w:rFonts w:cstheme="minorHAnsi"/>
          <w:sz w:val="22"/>
          <w:szCs w:val="22"/>
        </w:rPr>
        <w:t xml:space="preserve">En søknad om fleksibel akkreditering inneholder følgende: </w:t>
      </w:r>
    </w:p>
    <w:p w:rsidR="003552C1" w:rsidRPr="003552C1" w:rsidP="00630246" w14:paraId="7E8205D2" w14:textId="77777777">
      <w:pPr>
        <w:pStyle w:val="Default"/>
        <w:numPr>
          <w:ilvl w:val="0"/>
          <w:numId w:val="2"/>
        </w:numPr>
        <w:spacing w:after="120"/>
        <w:ind w:left="714" w:hanging="357"/>
        <w:rPr>
          <w:rFonts w:asciiTheme="minorHAnsi" w:hAnsiTheme="minorHAnsi" w:cstheme="minorHAnsi"/>
          <w:sz w:val="22"/>
          <w:szCs w:val="22"/>
        </w:rPr>
      </w:pPr>
      <w:r w:rsidRPr="003552C1">
        <w:rPr>
          <w:rFonts w:asciiTheme="minorHAnsi" w:hAnsiTheme="minorHAnsi" w:cstheme="minorHAnsi"/>
          <w:sz w:val="22"/>
          <w:szCs w:val="22"/>
        </w:rPr>
        <w:t xml:space="preserve">Søknad og </w:t>
      </w:r>
      <w:r w:rsidR="002E3C88">
        <w:rPr>
          <w:rFonts w:asciiTheme="minorHAnsi" w:hAnsiTheme="minorHAnsi" w:cstheme="minorHAnsi"/>
          <w:sz w:val="22"/>
          <w:szCs w:val="22"/>
        </w:rPr>
        <w:t xml:space="preserve">akkrediterings- og </w:t>
      </w:r>
      <w:r w:rsidRPr="003552C1">
        <w:rPr>
          <w:rFonts w:asciiTheme="minorHAnsi" w:hAnsiTheme="minorHAnsi" w:cstheme="minorHAnsi"/>
          <w:sz w:val="22"/>
          <w:szCs w:val="22"/>
        </w:rPr>
        <w:t>søknadsomfang</w:t>
      </w:r>
      <w:r w:rsidR="004F71CB">
        <w:rPr>
          <w:rFonts w:asciiTheme="minorHAnsi" w:hAnsiTheme="minorHAnsi" w:cstheme="minorHAnsi"/>
          <w:sz w:val="22"/>
          <w:szCs w:val="22"/>
        </w:rPr>
        <w:t>.</w:t>
      </w:r>
    </w:p>
    <w:p w:rsidR="003552C1" w:rsidRPr="003552C1" w:rsidP="00630246" w14:paraId="7E8205D3" w14:textId="77777777">
      <w:pPr>
        <w:pStyle w:val="Default"/>
        <w:numPr>
          <w:ilvl w:val="0"/>
          <w:numId w:val="2"/>
        </w:numPr>
        <w:spacing w:after="120"/>
        <w:ind w:left="714" w:hanging="357"/>
        <w:rPr>
          <w:rFonts w:asciiTheme="minorHAnsi" w:hAnsiTheme="minorHAnsi" w:cstheme="minorHAnsi"/>
          <w:sz w:val="22"/>
          <w:szCs w:val="22"/>
        </w:rPr>
      </w:pPr>
      <w:r w:rsidRPr="003552C1">
        <w:rPr>
          <w:rFonts w:asciiTheme="minorHAnsi" w:hAnsiTheme="minorHAnsi" w:cstheme="minorHAnsi"/>
          <w:sz w:val="22"/>
          <w:szCs w:val="22"/>
        </w:rPr>
        <w:t>Prosedyre(r) for bruk av fleksibel akkreditering, inkludert prosedyre(r) for validering og/eller verifisering.</w:t>
      </w:r>
    </w:p>
    <w:p w:rsidR="003552C1" w:rsidRPr="003552C1" w:rsidP="00630246" w14:paraId="7E8205D4" w14:textId="77777777">
      <w:pPr>
        <w:pStyle w:val="Default"/>
        <w:numPr>
          <w:ilvl w:val="0"/>
          <w:numId w:val="2"/>
        </w:numPr>
        <w:spacing w:after="120"/>
        <w:ind w:left="714" w:hanging="357"/>
        <w:rPr>
          <w:rFonts w:asciiTheme="minorHAnsi" w:hAnsiTheme="minorHAnsi" w:cstheme="minorHAnsi"/>
          <w:sz w:val="22"/>
          <w:szCs w:val="22"/>
        </w:rPr>
      </w:pPr>
      <w:r w:rsidRPr="003552C1">
        <w:rPr>
          <w:rFonts w:asciiTheme="minorHAnsi" w:hAnsiTheme="minorHAnsi" w:cstheme="minorHAnsi"/>
          <w:sz w:val="22"/>
          <w:szCs w:val="22"/>
        </w:rPr>
        <w:t>Eksempler på utført validering/verifisering innenfor hvert teknisk område som det søkes fleksibelt omfang.</w:t>
      </w:r>
    </w:p>
    <w:p w:rsidR="003552C1" w:rsidRPr="003552C1" w:rsidP="00630246" w14:paraId="7E8205D5" w14:textId="77777777">
      <w:pPr>
        <w:pStyle w:val="Default"/>
        <w:numPr>
          <w:ilvl w:val="0"/>
          <w:numId w:val="2"/>
        </w:numPr>
        <w:spacing w:after="120"/>
        <w:ind w:left="714" w:hanging="357"/>
        <w:rPr>
          <w:rFonts w:asciiTheme="minorHAnsi" w:hAnsiTheme="minorHAnsi" w:cstheme="minorHAnsi"/>
          <w:sz w:val="22"/>
          <w:szCs w:val="22"/>
        </w:rPr>
      </w:pPr>
      <w:r w:rsidRPr="003552C1">
        <w:rPr>
          <w:rFonts w:asciiTheme="minorHAnsi" w:hAnsiTheme="minorHAnsi" w:cstheme="minorHAnsi"/>
          <w:sz w:val="22"/>
          <w:szCs w:val="22"/>
        </w:rPr>
        <w:t>Registreringer fra utførte interne revisjoner og annen dokumentasjon som viser samsvar med dette dokumentet.</w:t>
      </w:r>
    </w:p>
    <w:p w:rsidR="003552C1" w:rsidRPr="003552C1" w:rsidP="00630246" w14:paraId="7E8205D6" w14:textId="77777777">
      <w:pPr>
        <w:pStyle w:val="Default"/>
        <w:numPr>
          <w:ilvl w:val="0"/>
          <w:numId w:val="3"/>
        </w:numPr>
        <w:spacing w:after="120"/>
        <w:ind w:left="714" w:hanging="357"/>
        <w:rPr>
          <w:rFonts w:asciiTheme="minorHAnsi" w:hAnsiTheme="minorHAnsi" w:cstheme="minorHAnsi"/>
          <w:sz w:val="22"/>
          <w:szCs w:val="22"/>
        </w:rPr>
      </w:pPr>
      <w:r w:rsidRPr="003552C1">
        <w:rPr>
          <w:rFonts w:asciiTheme="minorHAnsi" w:hAnsiTheme="minorHAnsi" w:cstheme="minorHAnsi"/>
          <w:sz w:val="22"/>
          <w:szCs w:val="22"/>
        </w:rPr>
        <w:t xml:space="preserve">Angivelse av kompetansekrav til valideringsansvarlig(e).  </w:t>
      </w:r>
    </w:p>
    <w:p w:rsidR="00A53C9B" w:rsidP="00A53C9B" w14:paraId="6DA4F30D" w14:textId="77777777">
      <w:pPr>
        <w:pStyle w:val="Default"/>
        <w:rPr>
          <w:rFonts w:asciiTheme="minorHAnsi" w:hAnsiTheme="minorHAnsi" w:cstheme="minorHAnsi"/>
          <w:sz w:val="22"/>
          <w:szCs w:val="22"/>
        </w:rPr>
      </w:pPr>
      <w:r w:rsidRPr="003552C1">
        <w:rPr>
          <w:rFonts w:asciiTheme="minorHAnsi" w:hAnsiTheme="minorHAnsi" w:cstheme="minorHAnsi"/>
          <w:sz w:val="22"/>
          <w:szCs w:val="22"/>
        </w:rPr>
        <w:t xml:space="preserve">Ved søknad om fleksibel akkreditering, må rapporter fra ledende og tekniske bedømmere inneholde en klar anbefaling knyttet til søknad om fleksibel akkreditering, inkludert eventuelle begrensninger for den. Anbefalingen baseres på den etablerte tilliten til virksomhetens evne til å innføre nye eller modifiserte samsvarsvurderingsaktiviteter. </w:t>
      </w:r>
      <w:r>
        <w:rPr>
          <w:rFonts w:asciiTheme="minorHAnsi" w:hAnsiTheme="minorHAnsi" w:cstheme="minorHAnsi"/>
          <w:sz w:val="22"/>
          <w:szCs w:val="22"/>
        </w:rPr>
        <w:t xml:space="preserve">Ved innvilgelse av fleksibel akkreditering, signeres et vedtaksbrev som definerer omfanget, inkludert begrensninger, av fleksibiliteten. Dette vil også framkomme av akkrediteringsomfanget. </w:t>
      </w:r>
    </w:p>
    <w:p w:rsidR="00B21A6C" w:rsidRPr="00B21A6C" w:rsidP="00B21A6C" w14:paraId="57C0C044" w14:textId="4CFD31D1">
      <w:pPr>
        <w:pStyle w:val="Heading1"/>
        <w:rPr>
          <w:rStyle w:val="Overskrift2Tegn"/>
          <w:rFonts w:asciiTheme="majorHAnsi" w:hAnsiTheme="majorHAnsi" w:cs="Times New Roman"/>
        </w:rPr>
      </w:pPr>
      <w:bookmarkStart w:id="9" w:name="_Toc256000007"/>
      <w:r w:rsidRPr="00B21A6C">
        <w:rPr>
          <w:rStyle w:val="Overskrift2Tegn"/>
          <w:rFonts w:asciiTheme="majorHAnsi" w:hAnsiTheme="majorHAnsi" w:cs="Times New Roman"/>
        </w:rPr>
        <w:t>Krav til ulike typer akkrediterte virksomheter</w:t>
      </w:r>
      <w:bookmarkEnd w:id="9"/>
    </w:p>
    <w:p w:rsidR="003552C1" w:rsidRPr="008D6779" w:rsidP="008D6779" w14:paraId="7E8205D9" w14:textId="02D9B75D">
      <w:pPr>
        <w:pStyle w:val="Heading2"/>
      </w:pPr>
      <w:bookmarkStart w:id="10" w:name="_Toc256000008"/>
      <w:r w:rsidRPr="008D6779">
        <w:t>Krav ved bruk av fleksibel akkreditering i prøvingslaboratorier</w:t>
      </w:r>
      <w:bookmarkEnd w:id="10"/>
      <w:r w:rsidRPr="008D6779">
        <w:t xml:space="preserve"> </w:t>
      </w:r>
    </w:p>
    <w:p w:rsidR="003552C1" w:rsidRPr="003552C1" w:rsidP="003552C1" w14:paraId="7E8205DA" w14:textId="23F3D92C">
      <w:pPr>
        <w:pStyle w:val="Default"/>
        <w:rPr>
          <w:rFonts w:asciiTheme="minorHAnsi" w:hAnsiTheme="minorHAnsi" w:cstheme="minorHAnsi"/>
          <w:color w:val="auto"/>
          <w:sz w:val="22"/>
          <w:szCs w:val="22"/>
        </w:rPr>
      </w:pPr>
      <w:r w:rsidRPr="003552C1">
        <w:rPr>
          <w:rFonts w:asciiTheme="minorHAnsi" w:hAnsiTheme="minorHAnsi" w:cstheme="minorHAnsi"/>
          <w:color w:val="auto"/>
          <w:sz w:val="22"/>
          <w:szCs w:val="22"/>
        </w:rPr>
        <w:t xml:space="preserve">De spesifikke </w:t>
      </w:r>
      <w:r w:rsidRPr="003552C1" w:rsidR="004E06C4">
        <w:rPr>
          <w:rFonts w:asciiTheme="minorHAnsi" w:hAnsiTheme="minorHAnsi" w:cstheme="minorHAnsi"/>
          <w:color w:val="auto"/>
          <w:sz w:val="22"/>
          <w:szCs w:val="22"/>
        </w:rPr>
        <w:t>betingelse</w:t>
      </w:r>
      <w:r w:rsidR="004E06C4">
        <w:rPr>
          <w:rFonts w:asciiTheme="minorHAnsi" w:hAnsiTheme="minorHAnsi" w:cstheme="minorHAnsi"/>
          <w:color w:val="auto"/>
          <w:sz w:val="22"/>
          <w:szCs w:val="22"/>
        </w:rPr>
        <w:t>ne</w:t>
      </w:r>
      <w:r w:rsidRPr="003552C1" w:rsidR="004E06C4">
        <w:rPr>
          <w:rFonts w:asciiTheme="minorHAnsi" w:hAnsiTheme="minorHAnsi" w:cstheme="minorHAnsi"/>
          <w:color w:val="auto"/>
          <w:sz w:val="22"/>
          <w:szCs w:val="22"/>
        </w:rPr>
        <w:t xml:space="preserve"> </w:t>
      </w:r>
      <w:r w:rsidRPr="003552C1">
        <w:rPr>
          <w:rFonts w:asciiTheme="minorHAnsi" w:hAnsiTheme="minorHAnsi" w:cstheme="minorHAnsi"/>
          <w:color w:val="auto"/>
          <w:sz w:val="22"/>
          <w:szCs w:val="22"/>
        </w:rPr>
        <w:t xml:space="preserve">som er gitt hvert akkreditert prøvingslaboratorium, er nedfelt i laboratoriets akkrediteringsdokument. Følgende deler er beskrevet: </w:t>
      </w:r>
    </w:p>
    <w:p w:rsidR="006A5BEA" w:rsidRPr="006A5BEA" w:rsidP="00630246" w14:paraId="7E8205DB" w14:textId="77777777">
      <w:pPr>
        <w:pStyle w:val="Default"/>
        <w:numPr>
          <w:ilvl w:val="0"/>
          <w:numId w:val="2"/>
        </w:numPr>
        <w:spacing w:after="120"/>
        <w:ind w:left="714" w:hanging="357"/>
        <w:rPr>
          <w:rFonts w:asciiTheme="minorHAnsi" w:hAnsiTheme="minorHAnsi" w:cstheme="minorHAnsi"/>
          <w:sz w:val="22"/>
          <w:szCs w:val="22"/>
        </w:rPr>
      </w:pPr>
      <w:r w:rsidRPr="003552C1">
        <w:rPr>
          <w:rFonts w:asciiTheme="minorHAnsi" w:hAnsiTheme="minorHAnsi" w:cstheme="minorHAnsi"/>
          <w:sz w:val="22"/>
          <w:szCs w:val="22"/>
        </w:rPr>
        <w:t>Objekt definerer prøv</w:t>
      </w:r>
      <w:r>
        <w:rPr>
          <w:rFonts w:asciiTheme="minorHAnsi" w:hAnsiTheme="minorHAnsi" w:cstheme="minorHAnsi"/>
          <w:sz w:val="22"/>
          <w:szCs w:val="22"/>
        </w:rPr>
        <w:t>e</w:t>
      </w:r>
      <w:r w:rsidRPr="003552C1">
        <w:rPr>
          <w:rFonts w:asciiTheme="minorHAnsi" w:hAnsiTheme="minorHAnsi" w:cstheme="minorHAnsi"/>
          <w:sz w:val="22"/>
          <w:szCs w:val="22"/>
        </w:rPr>
        <w:t xml:space="preserve">materiale, matriks eller produkt som skal testes. </w:t>
      </w:r>
      <w:r>
        <w:rPr>
          <w:rFonts w:asciiTheme="minorHAnsi" w:hAnsiTheme="minorHAnsi" w:cstheme="minorHAnsi"/>
          <w:sz w:val="22"/>
          <w:szCs w:val="22"/>
        </w:rPr>
        <w:t xml:space="preserve">Ved fleksibel akkreditering vil objektet hovedsakelig angis overordnet, og fleksibiliteten i objekt gis innenfor rammen av det overordnet definerte objektet.  </w:t>
      </w:r>
    </w:p>
    <w:p w:rsidR="003552C1" w:rsidRPr="006A5BEA" w:rsidP="00630246" w14:paraId="7E8205DC" w14:textId="77777777">
      <w:pPr>
        <w:pStyle w:val="Default"/>
        <w:numPr>
          <w:ilvl w:val="0"/>
          <w:numId w:val="2"/>
        </w:numPr>
        <w:spacing w:after="120"/>
        <w:ind w:left="714" w:hanging="357"/>
        <w:rPr>
          <w:rFonts w:asciiTheme="minorHAnsi" w:hAnsiTheme="minorHAnsi" w:cstheme="minorHAnsi"/>
          <w:sz w:val="22"/>
          <w:szCs w:val="22"/>
        </w:rPr>
      </w:pPr>
      <w:r w:rsidRPr="003552C1">
        <w:rPr>
          <w:rFonts w:asciiTheme="minorHAnsi" w:hAnsiTheme="minorHAnsi" w:cstheme="minorHAnsi"/>
          <w:sz w:val="22"/>
          <w:szCs w:val="22"/>
        </w:rPr>
        <w:t xml:space="preserve">Parameter definerer det man måler eller bestemmer. </w:t>
      </w:r>
      <w:r w:rsidR="006A5BEA">
        <w:rPr>
          <w:rFonts w:asciiTheme="minorHAnsi" w:hAnsiTheme="minorHAnsi" w:cstheme="minorHAnsi"/>
          <w:sz w:val="22"/>
          <w:szCs w:val="22"/>
        </w:rPr>
        <w:t xml:space="preserve">Ved fleksibel akkreditering vil parameter hovedsakelig angis overordnet, og fleksibiliteten i parameter gis innenfor rammen av det overordnet definerte </w:t>
      </w:r>
      <w:r w:rsidR="0006115C">
        <w:rPr>
          <w:rFonts w:asciiTheme="minorHAnsi" w:hAnsiTheme="minorHAnsi" w:cstheme="minorHAnsi"/>
          <w:sz w:val="22"/>
          <w:szCs w:val="22"/>
        </w:rPr>
        <w:t>parametere</w:t>
      </w:r>
      <w:r w:rsidR="006A5BEA">
        <w:rPr>
          <w:rFonts w:asciiTheme="minorHAnsi" w:hAnsiTheme="minorHAnsi" w:cstheme="minorHAnsi"/>
          <w:sz w:val="22"/>
          <w:szCs w:val="22"/>
        </w:rPr>
        <w:t xml:space="preserve">.  </w:t>
      </w:r>
    </w:p>
    <w:p w:rsidR="0006115C" w:rsidP="00630246" w14:paraId="7E8205DD" w14:textId="77777777">
      <w:pPr>
        <w:pStyle w:val="Default"/>
        <w:numPr>
          <w:ilvl w:val="0"/>
          <w:numId w:val="2"/>
        </w:numPr>
        <w:spacing w:after="120"/>
        <w:ind w:left="714" w:hanging="357"/>
        <w:rPr>
          <w:rFonts w:asciiTheme="minorHAnsi" w:hAnsiTheme="minorHAnsi" w:cstheme="minorHAnsi"/>
          <w:sz w:val="22"/>
          <w:szCs w:val="22"/>
        </w:rPr>
      </w:pPr>
      <w:r>
        <w:rPr>
          <w:rFonts w:asciiTheme="minorHAnsi" w:hAnsiTheme="minorHAnsi" w:cstheme="minorHAnsi"/>
          <w:sz w:val="22"/>
          <w:szCs w:val="22"/>
        </w:rPr>
        <w:t>Fleksibilitet i metode</w:t>
      </w:r>
      <w:r w:rsidR="001D7319">
        <w:rPr>
          <w:rFonts w:asciiTheme="minorHAnsi" w:hAnsiTheme="minorHAnsi" w:cstheme="minorHAnsi"/>
          <w:sz w:val="22"/>
          <w:szCs w:val="22"/>
        </w:rPr>
        <w:t>:</w:t>
      </w:r>
    </w:p>
    <w:p w:rsidR="0006115C" w:rsidP="00630246" w14:paraId="7E8205DE" w14:textId="77777777">
      <w:pPr>
        <w:pStyle w:val="Default"/>
        <w:numPr>
          <w:ilvl w:val="1"/>
          <w:numId w:val="2"/>
        </w:numPr>
        <w:spacing w:after="120"/>
        <w:rPr>
          <w:rFonts w:asciiTheme="minorHAnsi" w:hAnsiTheme="minorHAnsi" w:cstheme="minorHAnsi"/>
          <w:sz w:val="22"/>
          <w:szCs w:val="22"/>
        </w:rPr>
      </w:pPr>
      <w:r>
        <w:rPr>
          <w:rFonts w:asciiTheme="minorHAnsi" w:hAnsiTheme="minorHAnsi" w:cstheme="minorHAnsi"/>
          <w:sz w:val="22"/>
          <w:szCs w:val="22"/>
        </w:rPr>
        <w:t>Fleksibilitet i r</w:t>
      </w:r>
      <w:r w:rsidRPr="003552C1">
        <w:rPr>
          <w:rFonts w:asciiTheme="minorHAnsi" w:hAnsiTheme="minorHAnsi" w:cstheme="minorHAnsi"/>
          <w:sz w:val="22"/>
          <w:szCs w:val="22"/>
        </w:rPr>
        <w:t>eferansestandard angir hvilken standardmetode (nasjonal eller internasjonal) som benyttes ved prøvingen/analysen.</w:t>
      </w:r>
      <w:r>
        <w:rPr>
          <w:rFonts w:asciiTheme="minorHAnsi" w:hAnsiTheme="minorHAnsi" w:cstheme="minorHAnsi"/>
          <w:sz w:val="22"/>
          <w:szCs w:val="22"/>
        </w:rPr>
        <w:t xml:space="preserve"> Det kan gis fleksibilitet i valg av referansestandard, og laboratorier kan under sin fleksibilitet benytte en annen referansestandard. Dette forutsetter at laboratoriet vurderer</w:t>
      </w:r>
      <w:r w:rsidR="002E3C88">
        <w:rPr>
          <w:rFonts w:asciiTheme="minorHAnsi" w:hAnsiTheme="minorHAnsi" w:cstheme="minorHAnsi"/>
          <w:sz w:val="22"/>
          <w:szCs w:val="22"/>
        </w:rPr>
        <w:t xml:space="preserve"> relevante risikoer</w:t>
      </w:r>
      <w:r>
        <w:rPr>
          <w:rFonts w:asciiTheme="minorHAnsi" w:hAnsiTheme="minorHAnsi" w:cstheme="minorHAnsi"/>
          <w:sz w:val="22"/>
          <w:szCs w:val="22"/>
        </w:rPr>
        <w:t xml:space="preserve"> og redegjør for at kompetansen som kreves tidligere er bedømt og at </w:t>
      </w:r>
      <w:r w:rsidRPr="004E2AF7">
        <w:rPr>
          <w:rFonts w:asciiTheme="minorHAnsi" w:hAnsiTheme="minorHAnsi" w:cstheme="minorHAnsi"/>
          <w:sz w:val="22"/>
          <w:szCs w:val="22"/>
        </w:rPr>
        <w:t>måleprinsipp</w:t>
      </w:r>
      <w:r w:rsidR="002E3C88">
        <w:rPr>
          <w:rFonts w:asciiTheme="minorHAnsi" w:hAnsiTheme="minorHAnsi" w:cstheme="minorHAnsi"/>
          <w:sz w:val="22"/>
          <w:szCs w:val="22"/>
        </w:rPr>
        <w:t xml:space="preserve"> og/eller </w:t>
      </w:r>
      <w:r w:rsidRPr="004E2AF7">
        <w:rPr>
          <w:rFonts w:asciiTheme="minorHAnsi" w:hAnsiTheme="minorHAnsi" w:cstheme="minorHAnsi"/>
          <w:sz w:val="22"/>
          <w:szCs w:val="22"/>
        </w:rPr>
        <w:t xml:space="preserve">analyseplattform </w:t>
      </w:r>
      <w:r>
        <w:rPr>
          <w:rFonts w:asciiTheme="minorHAnsi" w:hAnsiTheme="minorHAnsi" w:cstheme="minorHAnsi"/>
          <w:sz w:val="22"/>
          <w:szCs w:val="22"/>
        </w:rPr>
        <w:t xml:space="preserve">ikke er endret.  </w:t>
      </w:r>
    </w:p>
    <w:p w:rsidR="00E47B1E" w:rsidRPr="006D23A5" w:rsidP="00630246" w14:paraId="7E8205DF" w14:textId="0362BE0D">
      <w:pPr>
        <w:pStyle w:val="Default"/>
        <w:numPr>
          <w:ilvl w:val="1"/>
          <w:numId w:val="2"/>
        </w:numPr>
        <w:spacing w:after="120"/>
        <w:rPr>
          <w:rFonts w:asciiTheme="minorHAnsi" w:hAnsiTheme="minorHAnsi" w:cstheme="minorHAnsi"/>
          <w:sz w:val="22"/>
          <w:szCs w:val="22"/>
        </w:rPr>
      </w:pPr>
      <w:r>
        <w:rPr>
          <w:rFonts w:asciiTheme="minorHAnsi" w:hAnsiTheme="minorHAnsi" w:cstheme="minorHAnsi"/>
          <w:sz w:val="22"/>
          <w:szCs w:val="22"/>
        </w:rPr>
        <w:t xml:space="preserve">Fleksibilitet i intern metode. Laboratoriet kan endre reagenser, utstyr, prosedyre med </w:t>
      </w:r>
      <w:r w:rsidR="00107919">
        <w:rPr>
          <w:rFonts w:asciiTheme="minorHAnsi" w:hAnsiTheme="minorHAnsi" w:cstheme="minorHAnsi"/>
          <w:sz w:val="22"/>
          <w:szCs w:val="22"/>
        </w:rPr>
        <w:t>mer</w:t>
      </w:r>
      <w:r>
        <w:rPr>
          <w:rFonts w:asciiTheme="minorHAnsi" w:hAnsiTheme="minorHAnsi" w:cstheme="minorHAnsi"/>
          <w:sz w:val="22"/>
          <w:szCs w:val="22"/>
        </w:rPr>
        <w:t>. Endringer føres i logg. Det er anledning til å gjøre endringer innenfor bedømt kompetanse, og</w:t>
      </w:r>
      <w:r w:rsidR="00107919">
        <w:rPr>
          <w:rFonts w:asciiTheme="minorHAnsi" w:hAnsiTheme="minorHAnsi" w:cstheme="minorHAnsi"/>
          <w:sz w:val="22"/>
          <w:szCs w:val="22"/>
        </w:rPr>
        <w:t xml:space="preserve"> dersom</w:t>
      </w:r>
      <w:r>
        <w:rPr>
          <w:rFonts w:asciiTheme="minorHAnsi" w:hAnsiTheme="minorHAnsi" w:cstheme="minorHAnsi"/>
          <w:sz w:val="22"/>
          <w:szCs w:val="22"/>
        </w:rPr>
        <w:t xml:space="preserve"> laboratoriet vurderer at laboratoriet fortsatt besitter denne kompetansen. Det er </w:t>
      </w:r>
      <w:r w:rsidRPr="004E2AF7">
        <w:rPr>
          <w:rFonts w:asciiTheme="minorHAnsi" w:hAnsiTheme="minorHAnsi" w:cstheme="minorHAnsi"/>
          <w:sz w:val="22"/>
          <w:szCs w:val="22"/>
        </w:rPr>
        <w:t>ikke anledning til å ta inn et nytt måleprinsipp</w:t>
      </w:r>
      <w:r w:rsidR="00CC22C3">
        <w:rPr>
          <w:rFonts w:asciiTheme="minorHAnsi" w:hAnsiTheme="minorHAnsi" w:cstheme="minorHAnsi"/>
          <w:sz w:val="22"/>
          <w:szCs w:val="22"/>
        </w:rPr>
        <w:t xml:space="preserve"> og/eller </w:t>
      </w:r>
      <w:r w:rsidRPr="004E2AF7">
        <w:rPr>
          <w:rFonts w:asciiTheme="minorHAnsi" w:hAnsiTheme="minorHAnsi" w:cstheme="minorHAnsi"/>
          <w:sz w:val="22"/>
          <w:szCs w:val="22"/>
        </w:rPr>
        <w:t>analyseplattform som krever annen kompetanse enn det som tidligere er bedømt.</w:t>
      </w:r>
      <w:r>
        <w:rPr>
          <w:rFonts w:asciiTheme="minorHAnsi" w:hAnsiTheme="minorHAnsi" w:cstheme="minorHAnsi"/>
          <w:sz w:val="22"/>
          <w:szCs w:val="22"/>
        </w:rPr>
        <w:t xml:space="preserve"> </w:t>
      </w:r>
      <w:r w:rsidR="008A4C71">
        <w:rPr>
          <w:rFonts w:asciiTheme="minorHAnsi" w:hAnsiTheme="minorHAnsi" w:cstheme="minorHAnsi"/>
          <w:sz w:val="22"/>
          <w:szCs w:val="22"/>
        </w:rPr>
        <w:t xml:space="preserve">Begrensninger i </w:t>
      </w:r>
      <w:r w:rsidR="00CC22C3">
        <w:rPr>
          <w:rFonts w:asciiTheme="minorHAnsi" w:hAnsiTheme="minorHAnsi" w:cstheme="minorHAnsi"/>
          <w:sz w:val="22"/>
          <w:szCs w:val="22"/>
        </w:rPr>
        <w:t>m</w:t>
      </w:r>
      <w:r>
        <w:rPr>
          <w:rFonts w:asciiTheme="minorHAnsi" w:hAnsiTheme="minorHAnsi" w:cstheme="minorHAnsi"/>
          <w:sz w:val="22"/>
          <w:szCs w:val="22"/>
        </w:rPr>
        <w:t>åleprinsipp og analyseplattform angis ofte som merknad i akkrediterings</w:t>
      </w:r>
      <w:r w:rsidR="00CC22C3">
        <w:rPr>
          <w:rFonts w:asciiTheme="minorHAnsi" w:hAnsiTheme="minorHAnsi" w:cstheme="minorHAnsi"/>
          <w:sz w:val="22"/>
          <w:szCs w:val="22"/>
        </w:rPr>
        <w:t>omfanget</w:t>
      </w:r>
      <w:r>
        <w:rPr>
          <w:rFonts w:asciiTheme="minorHAnsi" w:hAnsiTheme="minorHAnsi" w:cstheme="minorHAnsi"/>
          <w:sz w:val="22"/>
          <w:szCs w:val="22"/>
        </w:rPr>
        <w:t xml:space="preserve">. </w:t>
      </w:r>
    </w:p>
    <w:p w:rsidR="003552C1" w:rsidP="0038167B" w14:paraId="7E8205E0" w14:textId="77777777">
      <w:pPr>
        <w:pStyle w:val="Default"/>
        <w:ind w:left="1418"/>
        <w:rPr>
          <w:rFonts w:asciiTheme="minorHAnsi" w:hAnsiTheme="minorHAnsi" w:cstheme="minorHAnsi"/>
          <w:sz w:val="22"/>
          <w:szCs w:val="22"/>
        </w:rPr>
      </w:pPr>
      <w:r w:rsidRPr="003552C1">
        <w:rPr>
          <w:rFonts w:asciiTheme="minorHAnsi" w:hAnsiTheme="minorHAnsi" w:cstheme="minorHAnsi"/>
          <w:sz w:val="22"/>
          <w:szCs w:val="22"/>
        </w:rPr>
        <w:t>Fleksibilitet</w:t>
      </w:r>
      <w:r>
        <w:rPr>
          <w:rFonts w:asciiTheme="minorHAnsi" w:hAnsiTheme="minorHAnsi" w:cstheme="minorHAnsi"/>
          <w:sz w:val="22"/>
          <w:szCs w:val="22"/>
        </w:rPr>
        <w:t xml:space="preserve"> i metode </w:t>
      </w:r>
      <w:r w:rsidRPr="003552C1">
        <w:rPr>
          <w:rFonts w:asciiTheme="minorHAnsi" w:hAnsiTheme="minorHAnsi" w:cstheme="minorHAnsi"/>
          <w:sz w:val="22"/>
          <w:szCs w:val="22"/>
        </w:rPr>
        <w:t>inkluderer videre endring av måleområde og måleusikkerhet</w:t>
      </w:r>
      <w:r>
        <w:rPr>
          <w:rFonts w:asciiTheme="minorHAnsi" w:hAnsiTheme="minorHAnsi" w:cstheme="minorHAnsi"/>
          <w:sz w:val="22"/>
          <w:szCs w:val="22"/>
        </w:rPr>
        <w:t xml:space="preserve">. </w:t>
      </w:r>
    </w:p>
    <w:p w:rsidR="002E652C" w:rsidP="002E652C" w14:paraId="7E8205E1" w14:textId="77777777">
      <w:pPr>
        <w:pStyle w:val="Default"/>
        <w:ind w:left="709"/>
        <w:rPr>
          <w:rFonts w:asciiTheme="minorHAnsi" w:hAnsiTheme="minorHAnsi" w:cstheme="minorHAnsi"/>
          <w:sz w:val="22"/>
          <w:szCs w:val="22"/>
        </w:rPr>
      </w:pPr>
    </w:p>
    <w:p w:rsidR="002E652C" w:rsidP="002E652C" w14:paraId="7E8205E2" w14:textId="77777777">
      <w:pPr>
        <w:pStyle w:val="Default"/>
        <w:rPr>
          <w:rFonts w:asciiTheme="minorHAnsi" w:hAnsiTheme="minorHAnsi" w:cstheme="minorHAnsi"/>
          <w:sz w:val="22"/>
          <w:szCs w:val="22"/>
        </w:rPr>
      </w:pPr>
      <w:r>
        <w:rPr>
          <w:rFonts w:asciiTheme="minorHAnsi" w:hAnsiTheme="minorHAnsi" w:cstheme="minorHAnsi"/>
          <w:sz w:val="22"/>
          <w:szCs w:val="22"/>
        </w:rPr>
        <w:t xml:space="preserve">Endringer i objekt, parameter og metode (inkludert </w:t>
      </w:r>
      <w:r w:rsidRPr="003552C1">
        <w:rPr>
          <w:rFonts w:asciiTheme="minorHAnsi" w:hAnsiTheme="minorHAnsi" w:cstheme="minorHAnsi"/>
          <w:sz w:val="22"/>
          <w:szCs w:val="22"/>
        </w:rPr>
        <w:t>endring av måleområde og måleusikkerhet</w:t>
      </w:r>
      <w:r>
        <w:rPr>
          <w:rFonts w:asciiTheme="minorHAnsi" w:hAnsiTheme="minorHAnsi" w:cstheme="minorHAnsi"/>
          <w:sz w:val="22"/>
          <w:szCs w:val="22"/>
        </w:rPr>
        <w:t xml:space="preserve">) skal framkomme av laboratoriets logg(er). </w:t>
      </w:r>
    </w:p>
    <w:p w:rsidR="00717C4F" w:rsidP="002E652C" w14:paraId="721E65D6" w14:textId="77777777">
      <w:pPr>
        <w:pStyle w:val="Default"/>
        <w:rPr>
          <w:rFonts w:asciiTheme="minorHAnsi" w:hAnsiTheme="minorHAnsi" w:cstheme="minorHAnsi"/>
          <w:sz w:val="22"/>
          <w:szCs w:val="22"/>
        </w:rPr>
      </w:pPr>
    </w:p>
    <w:p w:rsidR="00717C4F" w:rsidP="002E652C" w14:paraId="11286838" w14:textId="647F3F86">
      <w:pPr>
        <w:pStyle w:val="Default"/>
        <w:rPr>
          <w:rFonts w:asciiTheme="minorHAnsi" w:hAnsiTheme="minorHAnsi" w:cstheme="minorHAnsi"/>
          <w:sz w:val="22"/>
          <w:szCs w:val="22"/>
        </w:rPr>
      </w:pPr>
      <w:r>
        <w:rPr>
          <w:rFonts w:asciiTheme="minorHAnsi" w:hAnsiTheme="minorHAnsi" w:cstheme="minorHAnsi"/>
          <w:sz w:val="22"/>
          <w:szCs w:val="22"/>
        </w:rPr>
        <w:t xml:space="preserve">Fleksibel akkreditering innvilges pr lokalitet, og er knyttet til hvilke akkrediterte aktiviteter som utføres ved den gitte lokasjonen. Det kan ikke tas inn nye fagfelt eller måleprinsipper som ikke er akkreditert ved geografiske enheten. </w:t>
      </w:r>
      <w:r w:rsidR="003C092D">
        <w:rPr>
          <w:rFonts w:asciiTheme="minorHAnsi" w:hAnsiTheme="minorHAnsi" w:cstheme="minorHAnsi"/>
          <w:sz w:val="22"/>
          <w:szCs w:val="22"/>
        </w:rPr>
        <w:t xml:space="preserve">Det kreves at den akkrediterte virksomheten har all nødvendig kompetanse, herunder valideringsansvarlig. Det kreves ikke at all nødvendig kompetanse er fysisk til stede ved alle lokasjoner som innehar fleksibel akkreditering. </w:t>
      </w:r>
    </w:p>
    <w:p w:rsidR="002E652C" w:rsidP="002E652C" w14:paraId="7E8205E3" w14:textId="77777777">
      <w:pPr>
        <w:pStyle w:val="Default"/>
        <w:rPr>
          <w:rFonts w:asciiTheme="minorHAnsi" w:hAnsiTheme="minorHAnsi" w:cstheme="minorHAnsi"/>
          <w:sz w:val="22"/>
          <w:szCs w:val="22"/>
        </w:rPr>
      </w:pPr>
    </w:p>
    <w:p w:rsidR="002E652C" w:rsidP="002E652C" w14:paraId="7E8205E4" w14:textId="54D8458C">
      <w:pPr>
        <w:pStyle w:val="Default"/>
        <w:rPr>
          <w:rFonts w:asciiTheme="minorHAnsi" w:hAnsiTheme="minorHAnsi" w:cstheme="minorHAnsi"/>
          <w:sz w:val="22"/>
          <w:szCs w:val="22"/>
        </w:rPr>
      </w:pPr>
      <w:r w:rsidRPr="002E652C">
        <w:rPr>
          <w:rFonts w:asciiTheme="minorHAnsi" w:hAnsiTheme="minorHAnsi" w:cstheme="minorHAnsi"/>
          <w:sz w:val="22"/>
          <w:szCs w:val="22"/>
        </w:rPr>
        <w:t xml:space="preserve">Medisinske laboratorier akkreditert etter NS-EN ISO 15189 </w:t>
      </w:r>
      <w:r w:rsidR="00922D41">
        <w:rPr>
          <w:rFonts w:asciiTheme="minorHAnsi" w:hAnsiTheme="minorHAnsi" w:cstheme="minorHAnsi"/>
          <w:sz w:val="22"/>
          <w:szCs w:val="22"/>
        </w:rPr>
        <w:t>kan</w:t>
      </w:r>
      <w:r w:rsidRPr="002E652C">
        <w:rPr>
          <w:rFonts w:asciiTheme="minorHAnsi" w:hAnsiTheme="minorHAnsi" w:cstheme="minorHAnsi"/>
          <w:sz w:val="22"/>
          <w:szCs w:val="22"/>
        </w:rPr>
        <w:t xml:space="preserve"> benytte relevante deler av </w:t>
      </w:r>
      <w:hyperlink r:id="rId8" w:tooltip="XRF00584" w:history="1">
        <w:r w:rsidRPr="00770B2E" w:rsidR="00EB450D">
          <w:rPr>
            <w:rStyle w:val="Hyperlink"/>
            <w:rFonts w:asciiTheme="minorHAnsi" w:hAnsiTheme="minorHAnsi" w:cstheme="minorHAnsi"/>
            <w:sz w:val="22"/>
            <w:szCs w:val="22"/>
          </w:rPr>
          <w:fldChar w:fldCharType="begin" w:fldLock="1"/>
        </w:r>
        <w:r w:rsidRPr="00770B2E" w:rsidR="00EB450D">
          <w:rPr>
            <w:rStyle w:val="Hyperlink"/>
            <w:rFonts w:asciiTheme="minorHAnsi" w:hAnsiTheme="minorHAnsi" w:cstheme="minorHAnsi"/>
            <w:sz w:val="22"/>
            <w:szCs w:val="22"/>
          </w:rPr>
          <w:instrText xml:space="preserve"> DOCPROPERTY XRL00584 *charformat * MERGEFORMAT </w:instrText>
        </w:r>
        <w:r w:rsidRPr="00770B2E" w:rsidR="00EB450D">
          <w:rPr>
            <w:rStyle w:val="Hyperlink"/>
            <w:rFonts w:asciiTheme="minorHAnsi" w:hAnsiTheme="minorHAnsi" w:cstheme="minorHAnsi"/>
            <w:sz w:val="22"/>
            <w:szCs w:val="22"/>
          </w:rPr>
          <w:fldChar w:fldCharType="separate"/>
        </w:r>
        <w:r w:rsidRPr="00770B2E" w:rsidR="00EB450D">
          <w:rPr>
            <w:rStyle w:val="Hyperlink"/>
            <w:rFonts w:asciiTheme="minorHAnsi" w:hAnsiTheme="minorHAnsi" w:cstheme="minorHAnsi"/>
            <w:sz w:val="22"/>
            <w:szCs w:val="22"/>
          </w:rPr>
          <w:t xml:space="preserve"> Fleksibelt søknads- og akkrediteringsomfang for NS-EN ISO 15189</w:t>
        </w:r>
        <w:r w:rsidRPr="00770B2E" w:rsidR="00EB450D">
          <w:rPr>
            <w:rStyle w:val="Hyperlink"/>
            <w:rFonts w:asciiTheme="minorHAnsi" w:hAnsiTheme="minorHAnsi" w:cstheme="minorHAnsi"/>
            <w:sz w:val="22"/>
            <w:szCs w:val="22"/>
          </w:rPr>
          <w:fldChar w:fldCharType="end"/>
        </w:r>
      </w:hyperlink>
      <w:r w:rsidRPr="00751FCA">
        <w:rPr>
          <w:rFonts w:asciiTheme="minorHAnsi" w:hAnsiTheme="minorHAnsi" w:cstheme="minorHAnsi"/>
          <w:sz w:val="22"/>
          <w:szCs w:val="22"/>
        </w:rPr>
        <w:t xml:space="preserve"> </w:t>
      </w:r>
      <w:r w:rsidR="00922D41">
        <w:rPr>
          <w:rFonts w:asciiTheme="minorHAnsi" w:hAnsiTheme="minorHAnsi" w:cstheme="minorHAnsi"/>
          <w:sz w:val="22"/>
          <w:szCs w:val="22"/>
        </w:rPr>
        <w:t>eller relevant søknads- og akkrediteringsomfang</w:t>
      </w:r>
      <w:r w:rsidRPr="00751FCA" w:rsidR="00922D41">
        <w:rPr>
          <w:rFonts w:asciiTheme="minorHAnsi" w:hAnsiTheme="minorHAnsi" w:cstheme="minorHAnsi"/>
          <w:sz w:val="22"/>
          <w:szCs w:val="22"/>
        </w:rPr>
        <w:t xml:space="preserve"> </w:t>
      </w:r>
      <w:r w:rsidRPr="00751FCA">
        <w:rPr>
          <w:rFonts w:asciiTheme="minorHAnsi" w:hAnsiTheme="minorHAnsi" w:cstheme="minorHAnsi"/>
          <w:sz w:val="22"/>
          <w:szCs w:val="22"/>
        </w:rPr>
        <w:t>som logg og som</w:t>
      </w:r>
      <w:r w:rsidRPr="002E652C">
        <w:rPr>
          <w:rFonts w:asciiTheme="minorHAnsi" w:hAnsiTheme="minorHAnsi" w:cstheme="minorHAnsi"/>
          <w:sz w:val="22"/>
          <w:szCs w:val="22"/>
        </w:rPr>
        <w:t xml:space="preserve"> angivelse av akkrediteringsomfang</w:t>
      </w:r>
      <w:r>
        <w:rPr>
          <w:rFonts w:asciiTheme="minorHAnsi" w:hAnsiTheme="minorHAnsi" w:cstheme="minorHAnsi"/>
          <w:sz w:val="22"/>
          <w:szCs w:val="22"/>
        </w:rPr>
        <w:t xml:space="preserve">, hvis hensiktsmessig. </w:t>
      </w:r>
      <w:r w:rsidRPr="002E652C">
        <w:rPr>
          <w:rFonts w:asciiTheme="minorHAnsi" w:hAnsiTheme="minorHAnsi" w:cstheme="minorHAnsi"/>
          <w:sz w:val="22"/>
          <w:szCs w:val="22"/>
        </w:rPr>
        <w:t xml:space="preserve"> </w:t>
      </w:r>
    </w:p>
    <w:p w:rsidR="002E652C" w:rsidP="002E652C" w14:paraId="7E8205E5" w14:textId="77777777">
      <w:pPr>
        <w:pStyle w:val="Default"/>
        <w:rPr>
          <w:rFonts w:asciiTheme="minorHAnsi" w:hAnsiTheme="minorHAnsi" w:cstheme="minorHAnsi"/>
          <w:sz w:val="22"/>
          <w:szCs w:val="22"/>
        </w:rPr>
      </w:pPr>
    </w:p>
    <w:p w:rsidR="002E652C" w:rsidP="002E652C" w14:paraId="7E8205E6" w14:textId="25FB910D">
      <w:pPr>
        <w:pStyle w:val="Default"/>
        <w:rPr>
          <w:rFonts w:asciiTheme="minorHAnsi" w:hAnsiTheme="minorHAnsi" w:cstheme="minorHAnsi"/>
          <w:sz w:val="22"/>
          <w:szCs w:val="22"/>
        </w:rPr>
      </w:pPr>
      <w:r>
        <w:rPr>
          <w:rFonts w:asciiTheme="minorHAnsi" w:hAnsiTheme="minorHAnsi" w:cstheme="minorHAnsi"/>
          <w:sz w:val="22"/>
          <w:szCs w:val="22"/>
        </w:rPr>
        <w:t xml:space="preserve">Laboratorier akkreditert etter NS-EN ISO/IEC 17025 </w:t>
      </w:r>
      <w:r w:rsidR="00922D41">
        <w:rPr>
          <w:rFonts w:asciiTheme="minorHAnsi" w:hAnsiTheme="minorHAnsi" w:cstheme="minorHAnsi"/>
          <w:sz w:val="22"/>
          <w:szCs w:val="22"/>
        </w:rPr>
        <w:t>kan</w:t>
      </w:r>
      <w:r>
        <w:rPr>
          <w:rFonts w:asciiTheme="minorHAnsi" w:hAnsiTheme="minorHAnsi" w:cstheme="minorHAnsi"/>
          <w:sz w:val="22"/>
          <w:szCs w:val="22"/>
        </w:rPr>
        <w:t xml:space="preserve"> benytte relevant søknads- og akkrediteringsomfang ved utforming av omfang og logg. </w:t>
      </w:r>
    </w:p>
    <w:p w:rsidR="002E652C" w:rsidP="002E652C" w14:paraId="7E8205E7" w14:textId="77777777"/>
    <w:p w:rsidR="00D065FA" w:rsidP="002E652C" w14:paraId="7E8205E8" w14:textId="38BADEBD">
      <w:pPr>
        <w:rPr>
          <w:sz w:val="22"/>
          <w:szCs w:val="22"/>
        </w:rPr>
      </w:pPr>
      <w:r w:rsidRPr="00EB2F0E">
        <w:rPr>
          <w:sz w:val="22"/>
          <w:szCs w:val="22"/>
        </w:rPr>
        <w:t xml:space="preserve">Alle krav i akkrediteringsstandardene (NS-EN ISO/IEC 17025:2017 og/eller NS-EN ISO 15189:2012) og </w:t>
      </w:r>
      <w:hyperlink r:id="rId9" w:tooltip="XRF00593" w:history="1">
        <w:r w:rsidRPr="00922D41" w:rsidR="00922D41">
          <w:rPr>
            <w:rStyle w:val="Hyperlink"/>
          </w:rPr>
          <w:fldChar w:fldCharType="begin" w:fldLock="1"/>
        </w:r>
        <w:r w:rsidRPr="00922D41" w:rsidR="00922D41">
          <w:rPr>
            <w:rStyle w:val="Hyperlink"/>
          </w:rPr>
          <w:instrText xml:space="preserve"> DOCPROPERTY XRT00593 *charformat * MERGEFORMAT </w:instrText>
        </w:r>
        <w:r w:rsidRPr="00922D41" w:rsidR="00922D41">
          <w:rPr>
            <w:rStyle w:val="Hyperlink"/>
          </w:rPr>
          <w:fldChar w:fldCharType="separate"/>
        </w:r>
        <w:r w:rsidRPr="00922D41" w:rsidR="00922D41">
          <w:rPr>
            <w:rStyle w:val="Hyperlink"/>
          </w:rPr>
          <w:t>Vilkår for å være akkreditert</w:t>
        </w:r>
        <w:r w:rsidRPr="00922D41" w:rsidR="00922D41">
          <w:rPr>
            <w:rStyle w:val="Hyperlink"/>
          </w:rPr>
          <w:fldChar w:fldCharType="end"/>
        </w:r>
      </w:hyperlink>
      <w:r w:rsidRPr="00922D41" w:rsidR="00922D41">
        <w:t xml:space="preserve"> </w:t>
      </w:r>
      <w:r w:rsidRPr="00727E12">
        <w:rPr>
          <w:sz w:val="22"/>
          <w:szCs w:val="22"/>
        </w:rPr>
        <w:t>skal være ivaretatt når fleksibiliteten benyttes til å utvide</w:t>
      </w:r>
      <w:r w:rsidRPr="00EB2F0E">
        <w:rPr>
          <w:sz w:val="22"/>
          <w:szCs w:val="22"/>
        </w:rPr>
        <w:t xml:space="preserve"> akkrediteringsomfanget. Dette inkluderer at det skal foreligge resultater fra ekstern kvalitetskontroll med tilfredsstillende resultat før en analyse rapporteres akkreditert</w:t>
      </w:r>
      <w:r w:rsidR="00BE5C92">
        <w:rPr>
          <w:sz w:val="22"/>
          <w:szCs w:val="22"/>
        </w:rPr>
        <w:t>, hvis hensiktsmessig og tilgjengelig</w:t>
      </w:r>
      <w:r w:rsidR="002E652C">
        <w:rPr>
          <w:sz w:val="22"/>
          <w:szCs w:val="22"/>
        </w:rPr>
        <w:t xml:space="preserve">. </w:t>
      </w:r>
    </w:p>
    <w:p w:rsidR="00D065FA" w:rsidRPr="00123ACF" w:rsidP="003552C1" w14:paraId="7E8205EA" w14:textId="77777777"/>
    <w:p w:rsidR="003552C1" w:rsidP="006D23A5" w14:paraId="7E8205EB" w14:textId="27A3E3AB">
      <w:pPr>
        <w:pStyle w:val="Heading2"/>
      </w:pPr>
      <w:bookmarkStart w:id="11" w:name="_Toc256000009"/>
      <w:r w:rsidRPr="003B2036">
        <w:t xml:space="preserve">Krav </w:t>
      </w:r>
      <w:r>
        <w:t>ved</w:t>
      </w:r>
      <w:r w:rsidRPr="003B2036">
        <w:t xml:space="preserve"> bruk av fleksibel akkreditering for leverandører av sammenliknede</w:t>
      </w:r>
      <w:r w:rsidR="006D23A5">
        <w:t xml:space="preserve"> laboratorieprøvinger</w:t>
      </w:r>
      <w:bookmarkEnd w:id="11"/>
    </w:p>
    <w:p w:rsidR="00B228AA" w:rsidRPr="00B228AA" w:rsidP="003552C1" w14:paraId="7E8205ED" w14:textId="77777777">
      <w:pPr>
        <w:pStyle w:val="Default"/>
        <w:rPr>
          <w:rFonts w:ascii="Verdana" w:hAnsi="Verdana"/>
          <w:sz w:val="18"/>
          <w:szCs w:val="18"/>
          <w:lang w:eastAsia="en-GB"/>
        </w:rPr>
      </w:pPr>
      <w:r w:rsidRPr="00B228AA">
        <w:rPr>
          <w:rFonts w:ascii="Verdana" w:hAnsi="Verdana"/>
          <w:sz w:val="18"/>
          <w:szCs w:val="18"/>
          <w:lang w:eastAsia="en-GB"/>
        </w:rPr>
        <w:t>Omfanget av akkrediteringen til leverandører av sammenliknende laboratorieprøvinger er i noen grad fleksibel ved innvilgelse av førstegangsakkreditering. Dette gjelder eksempelvis benyttede metoder for stat</w:t>
      </w:r>
      <w:r w:rsidR="00715328">
        <w:rPr>
          <w:rFonts w:ascii="Verdana" w:hAnsi="Verdana"/>
          <w:sz w:val="18"/>
          <w:szCs w:val="18"/>
          <w:lang w:eastAsia="en-GB"/>
        </w:rPr>
        <w:t>istisk</w:t>
      </w:r>
      <w:r w:rsidRPr="00B228AA">
        <w:rPr>
          <w:rFonts w:ascii="Verdana" w:hAnsi="Verdana"/>
          <w:sz w:val="18"/>
          <w:szCs w:val="18"/>
          <w:lang w:eastAsia="en-GB"/>
        </w:rPr>
        <w:t xml:space="preserve"> analyse, samt teknikker for å sikre homogenitet og stabilitet i prøver. </w:t>
      </w:r>
    </w:p>
    <w:p w:rsidR="00B228AA" w:rsidRPr="00B228AA" w:rsidP="003552C1" w14:paraId="7E8205EE" w14:textId="77777777">
      <w:pPr>
        <w:pStyle w:val="Default"/>
        <w:rPr>
          <w:rFonts w:ascii="Verdana" w:hAnsi="Verdana"/>
          <w:sz w:val="18"/>
          <w:szCs w:val="18"/>
          <w:lang w:eastAsia="en-GB"/>
        </w:rPr>
      </w:pPr>
    </w:p>
    <w:p w:rsidR="00252B94" w:rsidP="003552C1" w14:paraId="7E8205EF" w14:textId="77777777">
      <w:pPr>
        <w:pStyle w:val="Default"/>
        <w:rPr>
          <w:rFonts w:asciiTheme="minorHAnsi" w:hAnsiTheme="minorHAnsi" w:cstheme="minorHAnsi"/>
          <w:sz w:val="22"/>
          <w:szCs w:val="22"/>
        </w:rPr>
      </w:pPr>
      <w:r w:rsidRPr="00CE31C8">
        <w:rPr>
          <w:rFonts w:ascii="Verdana" w:hAnsi="Verdana"/>
          <w:sz w:val="18"/>
          <w:lang w:val="nn-NO"/>
        </w:rPr>
        <w:t>Et SLP-program er definert som kombinasjonen av fagområde, objekt og parameter.</w:t>
      </w:r>
      <w:r w:rsidRPr="00B228AA">
        <w:rPr>
          <w:rFonts w:asciiTheme="minorHAnsi" w:hAnsiTheme="minorHAnsi" w:cstheme="minorHAnsi"/>
          <w:sz w:val="22"/>
          <w:szCs w:val="22"/>
        </w:rPr>
        <w:t xml:space="preserve"> </w:t>
      </w:r>
    </w:p>
    <w:p w:rsidR="00252B94" w:rsidP="003552C1" w14:paraId="7E8205F0" w14:textId="77777777">
      <w:pPr>
        <w:pStyle w:val="Default"/>
        <w:rPr>
          <w:rFonts w:asciiTheme="minorHAnsi" w:hAnsiTheme="minorHAnsi" w:cstheme="minorHAnsi"/>
          <w:sz w:val="22"/>
          <w:szCs w:val="22"/>
        </w:rPr>
      </w:pPr>
    </w:p>
    <w:p w:rsidR="00252B94" w:rsidP="003552C1" w14:paraId="7E8205F1" w14:textId="3BC755B6">
      <w:pPr>
        <w:pStyle w:val="Default"/>
        <w:rPr>
          <w:rFonts w:asciiTheme="minorHAnsi" w:hAnsiTheme="minorHAnsi" w:cstheme="minorHAnsi"/>
          <w:color w:val="FF0000"/>
          <w:sz w:val="22"/>
          <w:szCs w:val="22"/>
        </w:rPr>
      </w:pPr>
      <w:r w:rsidRPr="00CE31C8">
        <w:rPr>
          <w:rFonts w:asciiTheme="minorHAnsi" w:hAnsiTheme="minorHAnsi"/>
          <w:color w:val="auto"/>
          <w:sz w:val="22"/>
        </w:rPr>
        <w:t xml:space="preserve">Akkrediteringsomfang for leverandører av sammenliknede </w:t>
      </w:r>
      <w:r w:rsidRPr="00CE31C8">
        <w:rPr>
          <w:rFonts w:asciiTheme="minorHAnsi" w:hAnsiTheme="minorHAnsi"/>
          <w:color w:val="auto"/>
          <w:sz w:val="22"/>
        </w:rPr>
        <w:t>laboratorieprøving inkluderer</w:t>
      </w:r>
      <w:r w:rsidRPr="003552C1">
        <w:rPr>
          <w:rFonts w:asciiTheme="minorHAnsi" w:hAnsiTheme="minorHAnsi" w:cstheme="minorHAnsi"/>
          <w:color w:val="auto"/>
          <w:sz w:val="22"/>
          <w:szCs w:val="22"/>
        </w:rPr>
        <w:t xml:space="preserve"> akkrediteringsstandard, </w:t>
      </w:r>
      <w:r w:rsidR="00C615AF">
        <w:rPr>
          <w:rFonts w:asciiTheme="minorHAnsi" w:hAnsiTheme="minorHAnsi" w:cstheme="minorHAnsi"/>
          <w:color w:val="auto"/>
          <w:sz w:val="22"/>
          <w:szCs w:val="22"/>
        </w:rPr>
        <w:t>program</w:t>
      </w:r>
      <w:r w:rsidR="00107919">
        <w:rPr>
          <w:rFonts w:asciiTheme="minorHAnsi" w:hAnsiTheme="minorHAnsi" w:cstheme="minorHAnsi"/>
          <w:color w:val="auto"/>
          <w:sz w:val="22"/>
          <w:szCs w:val="22"/>
        </w:rPr>
        <w:t>,</w:t>
      </w:r>
      <w:r w:rsidR="00C615AF">
        <w:rPr>
          <w:rFonts w:asciiTheme="minorHAnsi" w:hAnsiTheme="minorHAnsi" w:cstheme="minorHAnsi"/>
          <w:color w:val="auto"/>
          <w:sz w:val="22"/>
          <w:szCs w:val="22"/>
        </w:rPr>
        <w:t xml:space="preserve"> </w:t>
      </w:r>
      <w:r>
        <w:rPr>
          <w:rFonts w:asciiTheme="minorHAnsi" w:hAnsiTheme="minorHAnsi" w:cstheme="minorHAnsi"/>
          <w:color w:val="auto"/>
          <w:sz w:val="22"/>
          <w:szCs w:val="22"/>
        </w:rPr>
        <w:t>fag</w:t>
      </w:r>
      <w:r w:rsidRPr="003552C1">
        <w:rPr>
          <w:rFonts w:asciiTheme="minorHAnsi" w:hAnsiTheme="minorHAnsi" w:cstheme="minorHAnsi"/>
          <w:color w:val="auto"/>
          <w:sz w:val="22"/>
          <w:szCs w:val="22"/>
        </w:rPr>
        <w:t>område</w:t>
      </w:r>
      <w:r w:rsidR="00C615AF">
        <w:rPr>
          <w:rFonts w:asciiTheme="minorHAnsi" w:hAnsiTheme="minorHAnsi" w:cstheme="minorHAnsi"/>
          <w:color w:val="auto"/>
          <w:sz w:val="22"/>
          <w:szCs w:val="22"/>
        </w:rPr>
        <w:t xml:space="preserve">, </w:t>
      </w:r>
      <w:r w:rsidRPr="003552C1">
        <w:rPr>
          <w:rFonts w:asciiTheme="minorHAnsi" w:hAnsiTheme="minorHAnsi" w:cstheme="minorHAnsi"/>
          <w:color w:val="auto"/>
          <w:sz w:val="22"/>
          <w:szCs w:val="22"/>
        </w:rPr>
        <w:t>samt objekt</w:t>
      </w:r>
      <w:r w:rsidR="00770B2E">
        <w:rPr>
          <w:rFonts w:asciiTheme="minorHAnsi" w:hAnsiTheme="minorHAnsi" w:cstheme="minorHAnsi"/>
          <w:color w:val="auto"/>
          <w:sz w:val="22"/>
          <w:szCs w:val="22"/>
        </w:rPr>
        <w:t xml:space="preserve"> og</w:t>
      </w:r>
      <w:r w:rsidRPr="003552C1">
        <w:rPr>
          <w:rFonts w:asciiTheme="minorHAnsi" w:hAnsiTheme="minorHAnsi" w:cstheme="minorHAnsi"/>
          <w:color w:val="auto"/>
          <w:sz w:val="22"/>
          <w:szCs w:val="22"/>
        </w:rPr>
        <w:t xml:space="preserve"> parameter</w:t>
      </w:r>
      <w:r w:rsidR="00770B2E">
        <w:rPr>
          <w:rFonts w:asciiTheme="minorHAnsi" w:hAnsiTheme="minorHAnsi" w:cstheme="minorHAnsi"/>
          <w:color w:val="auto"/>
          <w:sz w:val="22"/>
          <w:szCs w:val="22"/>
        </w:rPr>
        <w:t xml:space="preserve">. </w:t>
      </w:r>
    </w:p>
    <w:p w:rsidR="00252B94" w:rsidP="003552C1" w14:paraId="7E8205F2" w14:textId="77777777">
      <w:pPr>
        <w:pStyle w:val="Default"/>
        <w:rPr>
          <w:rFonts w:asciiTheme="minorHAnsi" w:hAnsiTheme="minorHAnsi" w:cstheme="minorHAnsi"/>
          <w:color w:val="FF0000"/>
          <w:sz w:val="22"/>
          <w:szCs w:val="22"/>
        </w:rPr>
      </w:pPr>
    </w:p>
    <w:p w:rsidR="003552C1" w:rsidP="003552C1" w14:paraId="7E8205F3" w14:textId="77777777">
      <w:pPr>
        <w:pStyle w:val="Default"/>
        <w:rPr>
          <w:rFonts w:asciiTheme="minorHAnsi" w:hAnsiTheme="minorHAnsi" w:cstheme="minorHAnsi"/>
          <w:color w:val="auto"/>
          <w:sz w:val="22"/>
          <w:szCs w:val="22"/>
        </w:rPr>
      </w:pPr>
      <w:r w:rsidRPr="003552C1">
        <w:rPr>
          <w:rFonts w:asciiTheme="minorHAnsi" w:hAnsiTheme="minorHAnsi" w:cstheme="minorHAnsi"/>
          <w:color w:val="auto"/>
          <w:sz w:val="22"/>
          <w:szCs w:val="22"/>
        </w:rPr>
        <w:t>Endringer som kan innvilges innenfor rammen av fleksibel akkreditering:</w:t>
      </w:r>
    </w:p>
    <w:p w:rsidR="00252B94" w:rsidRPr="006A5BEA" w:rsidP="00630246" w14:paraId="7E8205F4" w14:textId="77777777">
      <w:pPr>
        <w:pStyle w:val="Default"/>
        <w:numPr>
          <w:ilvl w:val="0"/>
          <w:numId w:val="2"/>
        </w:numPr>
        <w:spacing w:after="120"/>
        <w:ind w:left="714" w:hanging="357"/>
        <w:rPr>
          <w:rFonts w:asciiTheme="minorHAnsi" w:hAnsiTheme="minorHAnsi" w:cstheme="minorHAnsi"/>
          <w:sz w:val="22"/>
          <w:szCs w:val="22"/>
        </w:rPr>
      </w:pPr>
      <w:r w:rsidRPr="003552C1">
        <w:rPr>
          <w:rFonts w:asciiTheme="minorHAnsi" w:hAnsiTheme="minorHAnsi" w:cstheme="minorHAnsi"/>
          <w:sz w:val="22"/>
          <w:szCs w:val="22"/>
        </w:rPr>
        <w:t xml:space="preserve">Objekt definerer </w:t>
      </w:r>
      <w:r w:rsidR="00C615AF">
        <w:rPr>
          <w:rFonts w:asciiTheme="minorHAnsi" w:hAnsiTheme="minorHAnsi" w:cstheme="minorHAnsi"/>
          <w:sz w:val="22"/>
          <w:szCs w:val="22"/>
        </w:rPr>
        <w:t xml:space="preserve">testmateriale (test item). </w:t>
      </w:r>
      <w:r>
        <w:rPr>
          <w:rFonts w:asciiTheme="minorHAnsi" w:hAnsiTheme="minorHAnsi" w:cstheme="minorHAnsi"/>
          <w:sz w:val="22"/>
          <w:szCs w:val="22"/>
        </w:rPr>
        <w:t xml:space="preserve">Ved fleksibel akkreditering vil objektet hovedsakelig angis overordnet, og fleksibiliteten i objekt gis innenfor rammen av det overordnet definerte objektet.  </w:t>
      </w:r>
    </w:p>
    <w:p w:rsidR="00252B94" w:rsidRPr="006A5BEA" w:rsidP="00630246" w14:paraId="7E8205F5" w14:textId="77777777">
      <w:pPr>
        <w:pStyle w:val="Default"/>
        <w:numPr>
          <w:ilvl w:val="0"/>
          <w:numId w:val="2"/>
        </w:numPr>
        <w:spacing w:after="120"/>
        <w:ind w:left="714" w:hanging="357"/>
        <w:rPr>
          <w:rFonts w:asciiTheme="minorHAnsi" w:hAnsiTheme="minorHAnsi" w:cstheme="minorHAnsi"/>
          <w:sz w:val="22"/>
          <w:szCs w:val="22"/>
        </w:rPr>
      </w:pPr>
      <w:r w:rsidRPr="003552C1">
        <w:rPr>
          <w:rFonts w:asciiTheme="minorHAnsi" w:hAnsiTheme="minorHAnsi" w:cstheme="minorHAnsi"/>
          <w:sz w:val="22"/>
          <w:szCs w:val="22"/>
        </w:rPr>
        <w:t xml:space="preserve">Parameter definerer </w:t>
      </w:r>
      <w:r w:rsidR="00C615AF">
        <w:rPr>
          <w:rFonts w:asciiTheme="minorHAnsi" w:hAnsiTheme="minorHAnsi" w:cstheme="minorHAnsi"/>
          <w:sz w:val="22"/>
          <w:szCs w:val="22"/>
        </w:rPr>
        <w:t>egenskap (property og/eller quantity value)</w:t>
      </w:r>
      <w:r w:rsidRPr="003552C1">
        <w:rPr>
          <w:rFonts w:asciiTheme="minorHAnsi" w:hAnsiTheme="minorHAnsi" w:cstheme="minorHAnsi"/>
          <w:sz w:val="22"/>
          <w:szCs w:val="22"/>
        </w:rPr>
        <w:t xml:space="preserve">. </w:t>
      </w:r>
      <w:r>
        <w:rPr>
          <w:rFonts w:asciiTheme="minorHAnsi" w:hAnsiTheme="minorHAnsi" w:cstheme="minorHAnsi"/>
          <w:sz w:val="22"/>
          <w:szCs w:val="22"/>
        </w:rPr>
        <w:t xml:space="preserve">Ved fleksibel akkreditering vil parameter hovedsakelig angis overordnet, og fleksibiliteten i parameter gis innenfor rammen av det overordnet definerte parametere.  </w:t>
      </w:r>
    </w:p>
    <w:p w:rsidR="00381090" w:rsidP="00381090" w14:paraId="7E8205F6" w14:textId="77777777">
      <w:pPr>
        <w:pStyle w:val="Default"/>
        <w:spacing w:after="120"/>
        <w:rPr>
          <w:rFonts w:asciiTheme="minorHAnsi" w:hAnsiTheme="minorHAnsi" w:cstheme="minorHAnsi"/>
          <w:sz w:val="22"/>
          <w:szCs w:val="22"/>
        </w:rPr>
      </w:pPr>
      <w:r>
        <w:rPr>
          <w:rFonts w:asciiTheme="minorHAnsi" w:hAnsiTheme="minorHAnsi" w:cstheme="minorHAnsi"/>
          <w:sz w:val="22"/>
          <w:szCs w:val="22"/>
        </w:rPr>
        <w:t xml:space="preserve">Det er ikke anledning til å ta inn </w:t>
      </w:r>
      <w:r w:rsidR="00CF457B">
        <w:rPr>
          <w:rFonts w:asciiTheme="minorHAnsi" w:hAnsiTheme="minorHAnsi" w:cstheme="minorHAnsi"/>
          <w:sz w:val="22"/>
          <w:szCs w:val="22"/>
        </w:rPr>
        <w:t>ett nytt fagområde</w:t>
      </w:r>
      <w:r w:rsidR="00C615AF">
        <w:rPr>
          <w:rFonts w:asciiTheme="minorHAnsi" w:hAnsiTheme="minorHAnsi" w:cstheme="minorHAnsi"/>
          <w:sz w:val="22"/>
          <w:szCs w:val="22"/>
        </w:rPr>
        <w:t xml:space="preserve"> eller program </w:t>
      </w:r>
      <w:r w:rsidR="00CF457B">
        <w:rPr>
          <w:rFonts w:asciiTheme="minorHAnsi" w:hAnsiTheme="minorHAnsi" w:cstheme="minorHAnsi"/>
          <w:sz w:val="22"/>
          <w:szCs w:val="22"/>
        </w:rPr>
        <w:t xml:space="preserve">via innvilget fleksibilitet.  </w:t>
      </w:r>
    </w:p>
    <w:p w:rsidR="003552C1" w:rsidRPr="00FB53E8" w:rsidP="006D23A5" w14:paraId="7E8205F8" w14:textId="0EFC477B">
      <w:pPr>
        <w:pStyle w:val="Heading2"/>
      </w:pPr>
      <w:bookmarkStart w:id="12" w:name="_Toc256000010"/>
      <w:r w:rsidRPr="006D583E">
        <w:t xml:space="preserve">Krav </w:t>
      </w:r>
      <w:r>
        <w:t xml:space="preserve">ved </w:t>
      </w:r>
      <w:r w:rsidRPr="006D583E">
        <w:t xml:space="preserve">bruk av fleksibel akkreditering for </w:t>
      </w:r>
      <w:r>
        <w:t>sertifiseringsorgan</w:t>
      </w:r>
      <w:bookmarkEnd w:id="12"/>
    </w:p>
    <w:p w:rsidR="003552C1" w:rsidP="003552C1" w14:paraId="7E8205F9" w14:textId="4B576EC6">
      <w:pPr>
        <w:rPr>
          <w:rFonts w:cstheme="minorHAnsi"/>
          <w:sz w:val="22"/>
          <w:szCs w:val="22"/>
        </w:rPr>
      </w:pPr>
      <w:r w:rsidRPr="003552C1">
        <w:rPr>
          <w:rFonts w:cstheme="minorHAnsi"/>
          <w:sz w:val="22"/>
          <w:szCs w:val="22"/>
        </w:rPr>
        <w:t xml:space="preserve">Sertifiseringsorgan kan ha fleksibilitet knyttet til versjoner av normative dokumenter/standarder. Dette innebærer at den akkrediterte virksomheten er vurdert til å ha tilfredsstillende kompetanse til, innen rimelig tid, </w:t>
      </w:r>
      <w:r w:rsidR="001D7319">
        <w:rPr>
          <w:rFonts w:cstheme="minorHAnsi"/>
          <w:sz w:val="22"/>
          <w:szCs w:val="22"/>
        </w:rPr>
        <w:t xml:space="preserve">å </w:t>
      </w:r>
      <w:r w:rsidRPr="003552C1">
        <w:rPr>
          <w:rFonts w:cstheme="minorHAnsi"/>
          <w:sz w:val="22"/>
          <w:szCs w:val="22"/>
        </w:rPr>
        <w:t>implementere nye versjoner av normative dokumenter/standarder. Akkreditert virksomhet må ha</w:t>
      </w:r>
      <w:r w:rsidR="007C7B62">
        <w:rPr>
          <w:rFonts w:cstheme="minorHAnsi"/>
          <w:sz w:val="22"/>
          <w:szCs w:val="22"/>
        </w:rPr>
        <w:t xml:space="preserve"> en dokumentert prosess for bruk av fleksibel akkreditering, </w:t>
      </w:r>
      <w:r w:rsidR="007014F4">
        <w:rPr>
          <w:rFonts w:cstheme="minorHAnsi"/>
          <w:sz w:val="22"/>
          <w:szCs w:val="22"/>
        </w:rPr>
        <w:t xml:space="preserve">benytte en logg som viser endringer </w:t>
      </w:r>
      <w:r w:rsidR="007C7B62">
        <w:rPr>
          <w:rFonts w:cstheme="minorHAnsi"/>
          <w:sz w:val="22"/>
          <w:szCs w:val="22"/>
        </w:rPr>
        <w:t xml:space="preserve">og </w:t>
      </w:r>
      <w:r w:rsidR="007014F4">
        <w:rPr>
          <w:rFonts w:cstheme="minorHAnsi"/>
          <w:sz w:val="22"/>
          <w:szCs w:val="22"/>
        </w:rPr>
        <w:t xml:space="preserve">oppbevare </w:t>
      </w:r>
      <w:r w:rsidRPr="003552C1">
        <w:rPr>
          <w:rFonts w:cstheme="minorHAnsi"/>
          <w:sz w:val="22"/>
          <w:szCs w:val="22"/>
        </w:rPr>
        <w:t>registeringer på at endringer fra tidligere versjon er vurdert og implementert (GAP-analyse og revidert prosedyre ved behov). Akkreditert virksomhet skal til enhver tid ha en oppdatert oversikt over hvilke versjoner av normative dokumenter/standarder de gjør sine akkrediterte samsvarsvurderinger ut ifra. Den</w:t>
      </w:r>
      <w:r w:rsidRPr="003552C1">
        <w:rPr>
          <w:rFonts w:cstheme="minorHAnsi"/>
          <w:sz w:val="22"/>
          <w:szCs w:val="22"/>
        </w:rPr>
        <w:t xml:space="preserve">ne fleksibiliteten i akkrediteringsomfanget vises ved at det ikke er knyttet årstall/versjonsnummer til normative dokumenter/standarder i akkrediteringsomfanget. </w:t>
      </w:r>
    </w:p>
    <w:p w:rsidR="00C86B6B" w:rsidRPr="003552C1" w:rsidP="003552C1" w14:paraId="491BA10C" w14:textId="77777777">
      <w:pPr>
        <w:rPr>
          <w:rFonts w:cstheme="minorHAnsi"/>
          <w:sz w:val="22"/>
          <w:szCs w:val="22"/>
        </w:rPr>
      </w:pPr>
    </w:p>
    <w:p w:rsidR="003552C1" w:rsidRPr="00FB53E8" w:rsidP="006D23A5" w14:paraId="7E8205FB" w14:textId="3319F528">
      <w:pPr>
        <w:pStyle w:val="Heading2"/>
      </w:pPr>
      <w:bookmarkStart w:id="13" w:name="_Toc256000011"/>
      <w:r w:rsidRPr="006D583E">
        <w:t xml:space="preserve">Krav </w:t>
      </w:r>
      <w:r>
        <w:t>ved</w:t>
      </w:r>
      <w:r w:rsidRPr="006D583E">
        <w:t xml:space="preserve"> bruk av fleksibel akkreditering for inspeksjonsorgan</w:t>
      </w:r>
      <w:bookmarkEnd w:id="13"/>
      <w:r>
        <w:t xml:space="preserve"> </w:t>
      </w:r>
    </w:p>
    <w:p w:rsidR="003552C1" w:rsidP="003552C1" w14:paraId="7E8205FC" w14:textId="2A4F82FA">
      <w:pPr>
        <w:rPr>
          <w:rFonts w:cstheme="minorHAnsi"/>
          <w:sz w:val="22"/>
          <w:szCs w:val="22"/>
        </w:rPr>
      </w:pPr>
      <w:r w:rsidRPr="003552C1">
        <w:rPr>
          <w:rFonts w:cstheme="minorHAnsi"/>
          <w:sz w:val="22"/>
          <w:szCs w:val="22"/>
        </w:rPr>
        <w:t xml:space="preserve">Kravene ved bruk av fleksibel akkreditering for inspeksjonsorgan tilsvarer fleksibiliteten som gir sertifiseringsorgan. </w:t>
      </w:r>
    </w:p>
    <w:p w:rsidR="00C90B26" w:rsidP="003552C1" w14:paraId="47607D8C" w14:textId="1B84256B">
      <w:pPr>
        <w:rPr>
          <w:rFonts w:cstheme="minorHAnsi"/>
          <w:sz w:val="22"/>
          <w:szCs w:val="22"/>
        </w:rPr>
      </w:pPr>
    </w:p>
    <w:p w:rsidR="003552C1" w:rsidRPr="00830C5D" w:rsidP="00C86B6B" w14:paraId="7E8205FE" w14:textId="16AED3D5">
      <w:pPr>
        <w:pStyle w:val="Heading2"/>
        <w:numPr>
          <w:ilvl w:val="0"/>
          <w:numId w:val="0"/>
        </w:numPr>
        <w:ind w:left="576" w:hanging="576"/>
      </w:pPr>
      <w:bookmarkStart w:id="14" w:name="_Toc256000012"/>
      <w:r>
        <w:t>5.5</w:t>
      </w:r>
      <w:r>
        <w:tab/>
      </w:r>
      <w:r w:rsidR="00C34752">
        <w:t>Akkrediteringsordninger der det ikke innvilges fleksibel akkreditering</w:t>
      </w:r>
      <w:bookmarkEnd w:id="14"/>
    </w:p>
    <w:p w:rsidR="003552C1" w:rsidRPr="003552C1" w:rsidP="003552C1" w14:paraId="7E8205FF" w14:textId="77777777">
      <w:pPr>
        <w:pStyle w:val="Default"/>
        <w:rPr>
          <w:rFonts w:asciiTheme="minorHAnsi" w:hAnsiTheme="minorHAnsi" w:cstheme="minorHAnsi"/>
          <w:color w:val="auto"/>
          <w:sz w:val="22"/>
          <w:szCs w:val="22"/>
        </w:rPr>
      </w:pPr>
      <w:r w:rsidRPr="003552C1">
        <w:rPr>
          <w:rFonts w:asciiTheme="minorHAnsi" w:hAnsiTheme="minorHAnsi" w:cstheme="minorHAnsi"/>
          <w:color w:val="auto"/>
          <w:sz w:val="22"/>
          <w:szCs w:val="22"/>
        </w:rPr>
        <w:t xml:space="preserve">Norsk </w:t>
      </w:r>
      <w:r w:rsidRPr="003552C1">
        <w:rPr>
          <w:rFonts w:asciiTheme="minorHAnsi" w:hAnsiTheme="minorHAnsi" w:cstheme="minorHAnsi"/>
          <w:color w:val="auto"/>
          <w:sz w:val="22"/>
          <w:szCs w:val="22"/>
        </w:rPr>
        <w:t>akkreditering tilbyr ikke fleksibel akkreditering for</w:t>
      </w:r>
      <w:r w:rsidR="001D7319">
        <w:rPr>
          <w:rFonts w:asciiTheme="minorHAnsi" w:hAnsiTheme="minorHAnsi" w:cstheme="minorHAnsi"/>
          <w:color w:val="auto"/>
          <w:sz w:val="22"/>
          <w:szCs w:val="22"/>
        </w:rPr>
        <w:t>:</w:t>
      </w:r>
    </w:p>
    <w:p w:rsidR="003552C1" w:rsidRPr="003552C1" w:rsidP="00630246" w14:paraId="7E820600" w14:textId="77777777">
      <w:pPr>
        <w:pStyle w:val="Default"/>
        <w:numPr>
          <w:ilvl w:val="0"/>
          <w:numId w:val="2"/>
        </w:numPr>
        <w:spacing w:after="120"/>
        <w:ind w:left="714" w:hanging="357"/>
        <w:rPr>
          <w:rFonts w:asciiTheme="minorHAnsi" w:hAnsiTheme="minorHAnsi" w:cstheme="minorHAnsi"/>
          <w:sz w:val="22"/>
          <w:szCs w:val="22"/>
        </w:rPr>
      </w:pPr>
      <w:r w:rsidRPr="003552C1">
        <w:rPr>
          <w:rFonts w:asciiTheme="minorHAnsi" w:hAnsiTheme="minorHAnsi" w:cstheme="minorHAnsi"/>
          <w:sz w:val="22"/>
          <w:szCs w:val="22"/>
        </w:rPr>
        <w:t>Sertifisering, utover fleksibilitet knyttet til versjoner av normative dokumenter/standarder</w:t>
      </w:r>
      <w:r w:rsidR="00C75911">
        <w:rPr>
          <w:rFonts w:asciiTheme="minorHAnsi" w:hAnsiTheme="minorHAnsi" w:cstheme="minorHAnsi"/>
          <w:sz w:val="22"/>
          <w:szCs w:val="22"/>
        </w:rPr>
        <w:t>.</w:t>
      </w:r>
    </w:p>
    <w:p w:rsidR="003552C1" w:rsidRPr="003552C1" w:rsidP="00630246" w14:paraId="7E820601" w14:textId="77777777">
      <w:pPr>
        <w:pStyle w:val="Default"/>
        <w:numPr>
          <w:ilvl w:val="0"/>
          <w:numId w:val="2"/>
        </w:numPr>
        <w:spacing w:after="120"/>
        <w:ind w:left="714" w:hanging="357"/>
        <w:rPr>
          <w:rFonts w:asciiTheme="minorHAnsi" w:hAnsiTheme="minorHAnsi" w:cstheme="minorHAnsi"/>
          <w:sz w:val="22"/>
          <w:szCs w:val="22"/>
        </w:rPr>
      </w:pPr>
      <w:r w:rsidRPr="003552C1">
        <w:rPr>
          <w:rFonts w:asciiTheme="minorHAnsi" w:hAnsiTheme="minorHAnsi" w:cstheme="minorHAnsi"/>
          <w:sz w:val="22"/>
          <w:szCs w:val="22"/>
        </w:rPr>
        <w:t>Referansematerialprodusenter</w:t>
      </w:r>
      <w:r w:rsidR="00C75911">
        <w:rPr>
          <w:rFonts w:asciiTheme="minorHAnsi" w:hAnsiTheme="minorHAnsi" w:cstheme="minorHAnsi"/>
          <w:sz w:val="22"/>
          <w:szCs w:val="22"/>
        </w:rPr>
        <w:t>.</w:t>
      </w:r>
    </w:p>
    <w:p w:rsidR="003552C1" w:rsidRPr="003552C1" w:rsidP="00630246" w14:paraId="7E820602" w14:textId="77777777">
      <w:pPr>
        <w:pStyle w:val="Default"/>
        <w:numPr>
          <w:ilvl w:val="0"/>
          <w:numId w:val="2"/>
        </w:numPr>
        <w:spacing w:after="120"/>
        <w:ind w:left="714" w:hanging="357"/>
        <w:rPr>
          <w:rFonts w:asciiTheme="minorHAnsi" w:hAnsiTheme="minorHAnsi" w:cstheme="minorHAnsi"/>
          <w:sz w:val="22"/>
          <w:szCs w:val="22"/>
        </w:rPr>
      </w:pPr>
      <w:r w:rsidRPr="003552C1">
        <w:rPr>
          <w:rFonts w:asciiTheme="minorHAnsi" w:hAnsiTheme="minorHAnsi" w:cstheme="minorHAnsi"/>
          <w:sz w:val="22"/>
          <w:szCs w:val="22"/>
        </w:rPr>
        <w:t>Validering- og verifiseringsorganer</w:t>
      </w:r>
      <w:r w:rsidR="00C75911">
        <w:rPr>
          <w:rFonts w:asciiTheme="minorHAnsi" w:hAnsiTheme="minorHAnsi" w:cstheme="minorHAnsi"/>
          <w:sz w:val="22"/>
          <w:szCs w:val="22"/>
        </w:rPr>
        <w:t>.</w:t>
      </w:r>
      <w:r w:rsidRPr="003552C1">
        <w:rPr>
          <w:rFonts w:asciiTheme="minorHAnsi" w:hAnsiTheme="minorHAnsi" w:cstheme="minorHAnsi"/>
          <w:sz w:val="22"/>
          <w:szCs w:val="22"/>
        </w:rPr>
        <w:t xml:space="preserve"> </w:t>
      </w:r>
    </w:p>
    <w:p w:rsidR="003552C1" w:rsidRPr="003552C1" w:rsidP="00630246" w14:paraId="7E820603" w14:textId="77777777">
      <w:pPr>
        <w:pStyle w:val="Default"/>
        <w:numPr>
          <w:ilvl w:val="0"/>
          <w:numId w:val="2"/>
        </w:numPr>
        <w:spacing w:after="120"/>
        <w:ind w:left="714" w:hanging="357"/>
        <w:rPr>
          <w:rFonts w:asciiTheme="minorHAnsi" w:hAnsiTheme="minorHAnsi" w:cstheme="minorHAnsi"/>
          <w:sz w:val="22"/>
          <w:szCs w:val="22"/>
        </w:rPr>
      </w:pPr>
      <w:r w:rsidRPr="003552C1">
        <w:rPr>
          <w:rFonts w:asciiTheme="minorHAnsi" w:hAnsiTheme="minorHAnsi" w:cstheme="minorHAnsi"/>
          <w:sz w:val="22"/>
          <w:szCs w:val="22"/>
        </w:rPr>
        <w:t>Inspeksjon, utover fleksibilitet knyttet til versjoner av normative dokumenter/standarder</w:t>
      </w:r>
      <w:r w:rsidR="00C75911">
        <w:rPr>
          <w:rFonts w:asciiTheme="minorHAnsi" w:hAnsiTheme="minorHAnsi" w:cstheme="minorHAnsi"/>
          <w:sz w:val="22"/>
          <w:szCs w:val="22"/>
        </w:rPr>
        <w:t>.</w:t>
      </w:r>
    </w:p>
    <w:p w:rsidR="003552C1" w:rsidRPr="003552C1" w:rsidP="00630246" w14:paraId="7E820604" w14:textId="77777777">
      <w:pPr>
        <w:pStyle w:val="Default"/>
        <w:numPr>
          <w:ilvl w:val="0"/>
          <w:numId w:val="2"/>
        </w:numPr>
        <w:spacing w:after="120"/>
        <w:ind w:left="714" w:hanging="357"/>
        <w:rPr>
          <w:rFonts w:asciiTheme="minorHAnsi" w:hAnsiTheme="minorHAnsi" w:cstheme="minorHAnsi"/>
          <w:sz w:val="22"/>
          <w:szCs w:val="22"/>
        </w:rPr>
      </w:pPr>
      <w:r w:rsidRPr="003552C1">
        <w:rPr>
          <w:rFonts w:asciiTheme="minorHAnsi" w:hAnsiTheme="minorHAnsi" w:cstheme="minorHAnsi"/>
          <w:sz w:val="22"/>
          <w:szCs w:val="22"/>
        </w:rPr>
        <w:t>Kalibreringslaboratorier</w:t>
      </w:r>
      <w:r w:rsidR="00C75911">
        <w:rPr>
          <w:rFonts w:asciiTheme="minorHAnsi" w:hAnsiTheme="minorHAnsi" w:cstheme="minorHAnsi"/>
          <w:sz w:val="22"/>
          <w:szCs w:val="22"/>
        </w:rPr>
        <w:t>.</w:t>
      </w:r>
    </w:p>
    <w:p w:rsidR="003552C1" w:rsidRPr="006D23A5" w:rsidP="006D23A5" w14:paraId="7E820606" w14:textId="30F1CC8E">
      <w:pPr>
        <w:pStyle w:val="Heading1"/>
        <w:rPr>
          <w:rStyle w:val="Overskrift2Tegn"/>
          <w:rFonts w:asciiTheme="majorHAnsi" w:hAnsiTheme="majorHAnsi" w:cs="Times New Roman"/>
          <w:sz w:val="28"/>
        </w:rPr>
      </w:pPr>
      <w:bookmarkStart w:id="15" w:name="_Toc256000013"/>
      <w:r w:rsidRPr="006D23A5">
        <w:rPr>
          <w:rStyle w:val="Overskrift2Tegn"/>
          <w:rFonts w:asciiTheme="majorHAnsi" w:hAnsiTheme="majorHAnsi" w:cs="Times New Roman"/>
          <w:sz w:val="28"/>
        </w:rPr>
        <w:t>Krav til bedømming av akkrediterte virksomheter</w:t>
      </w:r>
      <w:bookmarkEnd w:id="15"/>
    </w:p>
    <w:p w:rsidR="003552C1" w:rsidP="003552C1" w14:paraId="7E820607" w14:textId="77777777">
      <w:pPr>
        <w:pStyle w:val="Default"/>
        <w:rPr>
          <w:sz w:val="22"/>
          <w:szCs w:val="22"/>
        </w:rPr>
      </w:pPr>
    </w:p>
    <w:p w:rsidR="003552C1" w:rsidRPr="003552C1" w:rsidP="003552C1" w14:paraId="7E820608" w14:textId="77777777">
      <w:pPr>
        <w:pStyle w:val="Default"/>
        <w:rPr>
          <w:rFonts w:asciiTheme="minorHAnsi" w:hAnsiTheme="minorHAnsi" w:cstheme="minorHAnsi"/>
          <w:sz w:val="22"/>
          <w:szCs w:val="22"/>
        </w:rPr>
      </w:pPr>
      <w:r w:rsidRPr="003552C1">
        <w:rPr>
          <w:rFonts w:asciiTheme="minorHAnsi" w:hAnsiTheme="minorHAnsi" w:cstheme="minorHAnsi"/>
          <w:sz w:val="22"/>
          <w:szCs w:val="22"/>
        </w:rPr>
        <w:t xml:space="preserve">Akkrediteringsprosessen ved fleksibel akkreditering krever mer ressurser sammenliknet med permanente omfang. Dette gjelder i planleggingsfasen, i forberedelsene til bedømming, under bedømming, eventuelt ved oppdatering av akkrediteringsomfang og ved beslutning om akkreditering. </w:t>
      </w:r>
    </w:p>
    <w:p w:rsidR="003552C1" w:rsidRPr="003552C1" w:rsidP="003552C1" w14:paraId="7E820609" w14:textId="77777777">
      <w:pPr>
        <w:pStyle w:val="Default"/>
        <w:rPr>
          <w:rFonts w:asciiTheme="minorHAnsi" w:hAnsiTheme="minorHAnsi" w:cstheme="minorHAnsi"/>
          <w:sz w:val="22"/>
          <w:szCs w:val="22"/>
        </w:rPr>
      </w:pPr>
    </w:p>
    <w:p w:rsidR="003552C1" w:rsidRPr="003552C1" w:rsidP="003552C1" w14:paraId="7E82060A" w14:textId="77777777">
      <w:pPr>
        <w:pStyle w:val="Default"/>
        <w:rPr>
          <w:rFonts w:asciiTheme="minorHAnsi" w:hAnsiTheme="minorHAnsi" w:cstheme="minorHAnsi"/>
          <w:sz w:val="22"/>
          <w:szCs w:val="22"/>
        </w:rPr>
      </w:pPr>
      <w:r w:rsidRPr="003552C1">
        <w:rPr>
          <w:rFonts w:asciiTheme="minorHAnsi" w:hAnsiTheme="minorHAnsi" w:cstheme="minorHAnsi"/>
          <w:sz w:val="22"/>
          <w:szCs w:val="22"/>
        </w:rPr>
        <w:t xml:space="preserve">Bedømming av akkrediterte virksomheter med fleksibel akkreditering krever høyt fokus på følgende elementer: </w:t>
      </w:r>
    </w:p>
    <w:p w:rsidR="00C86B6B" w:rsidP="00C86B6B" w14:paraId="21F58575" w14:textId="3FAA2490">
      <w:pPr>
        <w:pStyle w:val="Default"/>
        <w:numPr>
          <w:ilvl w:val="0"/>
          <w:numId w:val="2"/>
        </w:numPr>
        <w:spacing w:after="120"/>
        <w:ind w:left="714" w:hanging="357"/>
        <w:rPr>
          <w:rFonts w:asciiTheme="minorHAnsi" w:hAnsiTheme="minorHAnsi" w:cstheme="minorHAnsi"/>
          <w:sz w:val="22"/>
          <w:szCs w:val="22"/>
        </w:rPr>
      </w:pPr>
      <w:r w:rsidRPr="00C86B6B">
        <w:rPr>
          <w:rFonts w:asciiTheme="minorHAnsi" w:hAnsiTheme="minorHAnsi" w:cstheme="minorHAnsi"/>
          <w:sz w:val="22"/>
          <w:szCs w:val="22"/>
        </w:rPr>
        <w:t>Kompetansen hos personell som er involvert i styringen av det fleksible akkrediteringsomfanget.</w:t>
      </w:r>
      <w:r w:rsidRPr="004A6450">
        <w:rPr>
          <w:rFonts w:asciiTheme="minorHAnsi" w:hAnsiTheme="minorHAnsi" w:cstheme="minorHAnsi"/>
          <w:sz w:val="22"/>
          <w:szCs w:val="22"/>
        </w:rPr>
        <w:t xml:space="preserve"> </w:t>
      </w:r>
      <w:r>
        <w:rPr>
          <w:rFonts w:asciiTheme="minorHAnsi" w:hAnsiTheme="minorHAnsi" w:cstheme="minorHAnsi"/>
          <w:sz w:val="22"/>
          <w:szCs w:val="22"/>
        </w:rPr>
        <w:t>Virksomhetens evne til å vurdere bruken av fleksibel akkreditering i henhold til gitte rammer.</w:t>
      </w:r>
    </w:p>
    <w:p w:rsidR="003552C1" w:rsidRPr="003552C1" w:rsidP="00C86B6B" w14:paraId="7E82060C" w14:textId="77777777">
      <w:pPr>
        <w:pStyle w:val="Default"/>
        <w:numPr>
          <w:ilvl w:val="0"/>
          <w:numId w:val="5"/>
        </w:numPr>
        <w:spacing w:after="120"/>
        <w:rPr>
          <w:rFonts w:asciiTheme="minorHAnsi" w:hAnsiTheme="minorHAnsi" w:cstheme="minorHAnsi"/>
          <w:sz w:val="22"/>
          <w:szCs w:val="22"/>
        </w:rPr>
      </w:pPr>
      <w:r w:rsidRPr="003552C1">
        <w:rPr>
          <w:rFonts w:asciiTheme="minorHAnsi" w:hAnsiTheme="minorHAnsi" w:cstheme="minorHAnsi"/>
          <w:sz w:val="22"/>
          <w:szCs w:val="22"/>
        </w:rPr>
        <w:t>Evnen til å utvikle valideringsprosedyrer og virksomhetens evne til å gjennomføre kompetente valideringer i henhold til prosedyren</w:t>
      </w:r>
      <w:r w:rsidR="008675E4">
        <w:rPr>
          <w:rFonts w:asciiTheme="minorHAnsi" w:hAnsiTheme="minorHAnsi" w:cstheme="minorHAnsi"/>
          <w:sz w:val="22"/>
          <w:szCs w:val="22"/>
        </w:rPr>
        <w:t>.</w:t>
      </w:r>
    </w:p>
    <w:p w:rsidR="00FF6F0B" w:rsidRPr="00620156" w:rsidP="00C86B6B" w14:paraId="7E82060E" w14:textId="102A5B40">
      <w:pPr>
        <w:pStyle w:val="Default"/>
        <w:numPr>
          <w:ilvl w:val="0"/>
          <w:numId w:val="5"/>
        </w:numPr>
        <w:spacing w:after="120"/>
        <w:rPr>
          <w:rFonts w:asciiTheme="minorHAnsi" w:hAnsiTheme="minorHAnsi" w:cstheme="minorHAnsi"/>
          <w:sz w:val="22"/>
          <w:szCs w:val="22"/>
        </w:rPr>
      </w:pPr>
      <w:r w:rsidRPr="003552C1">
        <w:rPr>
          <w:rFonts w:asciiTheme="minorHAnsi" w:hAnsiTheme="minorHAnsi" w:cstheme="minorHAnsi"/>
          <w:sz w:val="22"/>
          <w:szCs w:val="22"/>
        </w:rPr>
        <w:t>Bruk av intern og/eller ekstern kvalitetskontroll</w:t>
      </w:r>
      <w:r w:rsidR="008675E4">
        <w:rPr>
          <w:rFonts w:asciiTheme="minorHAnsi" w:hAnsiTheme="minorHAnsi" w:cstheme="minorHAnsi"/>
          <w:sz w:val="22"/>
          <w:szCs w:val="22"/>
        </w:rPr>
        <w:t>.</w:t>
      </w:r>
    </w:p>
    <w:p w:rsidR="003552C1" w:rsidRPr="003552C1" w:rsidP="00C86B6B" w14:paraId="7E82060F" w14:textId="77777777">
      <w:pPr>
        <w:pStyle w:val="Default"/>
        <w:numPr>
          <w:ilvl w:val="0"/>
          <w:numId w:val="5"/>
        </w:numPr>
        <w:spacing w:after="120"/>
        <w:rPr>
          <w:rFonts w:asciiTheme="minorHAnsi" w:hAnsiTheme="minorHAnsi" w:cstheme="minorHAnsi"/>
          <w:sz w:val="22"/>
          <w:szCs w:val="22"/>
        </w:rPr>
      </w:pPr>
      <w:r w:rsidRPr="003552C1">
        <w:rPr>
          <w:rFonts w:asciiTheme="minorHAnsi" w:hAnsiTheme="minorHAnsi" w:cstheme="minorHAnsi"/>
          <w:sz w:val="22"/>
          <w:szCs w:val="22"/>
        </w:rPr>
        <w:t>Evnen til å gjennomføre aktiviteter i tråd med prosedyrer for bruk av fleksibel akkreditering</w:t>
      </w:r>
      <w:r w:rsidR="008675E4">
        <w:rPr>
          <w:rFonts w:asciiTheme="minorHAnsi" w:hAnsiTheme="minorHAnsi" w:cstheme="minorHAnsi"/>
          <w:sz w:val="22"/>
          <w:szCs w:val="22"/>
        </w:rPr>
        <w:t>.</w:t>
      </w:r>
    </w:p>
    <w:p w:rsidR="003552C1" w:rsidRPr="003552C1" w:rsidP="00C86B6B" w14:paraId="7E820610" w14:textId="77777777">
      <w:pPr>
        <w:pStyle w:val="Default"/>
        <w:numPr>
          <w:ilvl w:val="0"/>
          <w:numId w:val="5"/>
        </w:numPr>
        <w:spacing w:after="120"/>
        <w:rPr>
          <w:rFonts w:asciiTheme="minorHAnsi" w:hAnsiTheme="minorHAnsi" w:cstheme="minorHAnsi"/>
          <w:sz w:val="22"/>
          <w:szCs w:val="22"/>
        </w:rPr>
      </w:pPr>
      <w:r w:rsidRPr="003552C1">
        <w:rPr>
          <w:rFonts w:asciiTheme="minorHAnsi" w:hAnsiTheme="minorHAnsi" w:cstheme="minorHAnsi"/>
          <w:sz w:val="22"/>
          <w:szCs w:val="22"/>
        </w:rPr>
        <w:t xml:space="preserve">Evnen til å </w:t>
      </w:r>
      <w:r w:rsidRPr="003552C1">
        <w:rPr>
          <w:rFonts w:asciiTheme="minorHAnsi" w:hAnsiTheme="minorHAnsi" w:cstheme="minorHAnsi"/>
          <w:sz w:val="22"/>
          <w:szCs w:val="22"/>
        </w:rPr>
        <w:t>vedlikeholde en oversikt over bruk av fleksibel akkreditering (logg)</w:t>
      </w:r>
      <w:r w:rsidR="008675E4">
        <w:rPr>
          <w:rFonts w:asciiTheme="minorHAnsi" w:hAnsiTheme="minorHAnsi" w:cstheme="minorHAnsi"/>
          <w:sz w:val="22"/>
          <w:szCs w:val="22"/>
        </w:rPr>
        <w:t>.</w:t>
      </w:r>
    </w:p>
    <w:p w:rsidR="003552C1" w:rsidRPr="003552C1" w:rsidP="00C86B6B" w14:paraId="7E820611" w14:textId="77777777">
      <w:pPr>
        <w:pStyle w:val="Default"/>
        <w:numPr>
          <w:ilvl w:val="0"/>
          <w:numId w:val="5"/>
        </w:numPr>
        <w:spacing w:after="120"/>
        <w:rPr>
          <w:rFonts w:asciiTheme="minorHAnsi" w:hAnsiTheme="minorHAnsi" w:cstheme="minorHAnsi"/>
          <w:sz w:val="22"/>
          <w:szCs w:val="22"/>
        </w:rPr>
      </w:pPr>
      <w:r w:rsidRPr="003552C1">
        <w:rPr>
          <w:rFonts w:asciiTheme="minorHAnsi" w:hAnsiTheme="minorHAnsi" w:cstheme="minorHAnsi"/>
          <w:sz w:val="22"/>
          <w:szCs w:val="22"/>
        </w:rPr>
        <w:t xml:space="preserve">Ledelsens evne til å ta inn fleksibel akkreditering i ledelsessystemet, eksempelvis ved utarbeidelsen av program for intern revisjon, ledelsens gjennomgang og i relevante risiko- og mulighetsvurderinger. </w:t>
      </w:r>
    </w:p>
    <w:p w:rsidR="003552C1" w:rsidRPr="003552C1" w:rsidP="003552C1" w14:paraId="7E820612" w14:textId="77777777">
      <w:pPr>
        <w:pStyle w:val="Default"/>
        <w:rPr>
          <w:rFonts w:asciiTheme="minorHAnsi" w:hAnsiTheme="minorHAnsi" w:cstheme="minorHAnsi"/>
          <w:sz w:val="22"/>
          <w:szCs w:val="22"/>
        </w:rPr>
      </w:pPr>
    </w:p>
    <w:p w:rsidR="003552C1" w:rsidRPr="003552C1" w:rsidP="003552C1" w14:paraId="7E820613" w14:textId="17CC1245">
      <w:pPr>
        <w:pStyle w:val="Default"/>
        <w:rPr>
          <w:rFonts w:asciiTheme="minorHAnsi" w:hAnsiTheme="minorHAnsi" w:cstheme="minorHAnsi"/>
          <w:sz w:val="22"/>
          <w:szCs w:val="22"/>
        </w:rPr>
      </w:pPr>
      <w:r w:rsidRPr="003552C1">
        <w:rPr>
          <w:rFonts w:asciiTheme="minorHAnsi" w:hAnsiTheme="minorHAnsi" w:cstheme="minorHAnsi"/>
          <w:sz w:val="22"/>
          <w:szCs w:val="22"/>
        </w:rPr>
        <w:t>Under bedømming, eller eventuelt ved andre bedømmingsaktiviteter, vurderes samsvar mot en spesifikk akkrediteringsstandard og tilleggskrav som følge</w:t>
      </w:r>
      <w:r w:rsidR="00A53C9B">
        <w:rPr>
          <w:rFonts w:asciiTheme="minorHAnsi" w:hAnsiTheme="minorHAnsi" w:cstheme="minorHAnsi"/>
          <w:sz w:val="22"/>
          <w:szCs w:val="22"/>
        </w:rPr>
        <w:t>r</w:t>
      </w:r>
      <w:r w:rsidRPr="003552C1">
        <w:rPr>
          <w:rFonts w:asciiTheme="minorHAnsi" w:hAnsiTheme="minorHAnsi" w:cstheme="minorHAnsi"/>
          <w:sz w:val="22"/>
          <w:szCs w:val="22"/>
        </w:rPr>
        <w:t xml:space="preserve"> bruk av fleksibel akkreditering. Hvilke aktiviteter som velges for en mer detaljer</w:t>
      </w:r>
      <w:r w:rsidR="008675E4">
        <w:rPr>
          <w:rFonts w:asciiTheme="minorHAnsi" w:hAnsiTheme="minorHAnsi" w:cstheme="minorHAnsi"/>
          <w:sz w:val="22"/>
          <w:szCs w:val="22"/>
        </w:rPr>
        <w:t>t</w:t>
      </w:r>
      <w:r w:rsidRPr="003552C1">
        <w:rPr>
          <w:rFonts w:asciiTheme="minorHAnsi" w:hAnsiTheme="minorHAnsi" w:cstheme="minorHAnsi"/>
          <w:sz w:val="22"/>
          <w:szCs w:val="22"/>
        </w:rPr>
        <w:t xml:space="preserve"> bedømming, velges ut fra: </w:t>
      </w:r>
    </w:p>
    <w:p w:rsidR="003552C1" w:rsidRPr="003552C1" w:rsidP="00C86B6B" w14:paraId="7E820614" w14:textId="77777777">
      <w:pPr>
        <w:pStyle w:val="Default"/>
        <w:numPr>
          <w:ilvl w:val="0"/>
          <w:numId w:val="5"/>
        </w:numPr>
        <w:spacing w:after="120"/>
        <w:rPr>
          <w:rFonts w:asciiTheme="minorHAnsi" w:hAnsiTheme="minorHAnsi" w:cstheme="minorHAnsi"/>
          <w:sz w:val="22"/>
          <w:szCs w:val="22"/>
        </w:rPr>
      </w:pPr>
      <w:r w:rsidRPr="003552C1">
        <w:rPr>
          <w:rFonts w:asciiTheme="minorHAnsi" w:hAnsiTheme="minorHAnsi" w:cstheme="minorHAnsi"/>
          <w:sz w:val="22"/>
          <w:szCs w:val="22"/>
        </w:rPr>
        <w:t>Teknisk kompleksitet og mulige konsekvenser av ikke-gyldige resultater</w:t>
      </w:r>
      <w:r w:rsidR="008675E4">
        <w:rPr>
          <w:rFonts w:asciiTheme="minorHAnsi" w:hAnsiTheme="minorHAnsi" w:cstheme="minorHAnsi"/>
          <w:sz w:val="22"/>
          <w:szCs w:val="22"/>
        </w:rPr>
        <w:t>.</w:t>
      </w:r>
    </w:p>
    <w:p w:rsidR="003552C1" w:rsidRPr="003552C1" w:rsidP="00C86B6B" w14:paraId="7E820615" w14:textId="77777777">
      <w:pPr>
        <w:pStyle w:val="Default"/>
        <w:numPr>
          <w:ilvl w:val="0"/>
          <w:numId w:val="5"/>
        </w:numPr>
        <w:spacing w:after="120"/>
        <w:rPr>
          <w:rFonts w:asciiTheme="minorHAnsi" w:hAnsiTheme="minorHAnsi" w:cstheme="minorHAnsi"/>
          <w:sz w:val="22"/>
          <w:szCs w:val="22"/>
        </w:rPr>
      </w:pPr>
      <w:r w:rsidRPr="003552C1">
        <w:rPr>
          <w:rFonts w:asciiTheme="minorHAnsi" w:hAnsiTheme="minorHAnsi" w:cstheme="minorHAnsi"/>
          <w:sz w:val="22"/>
          <w:szCs w:val="22"/>
        </w:rPr>
        <w:t>Hyppigheten av aktiviteter styrt under det fleksible akkrediteringsomfanget.</w:t>
      </w:r>
    </w:p>
    <w:p w:rsidR="003552C1" w:rsidRPr="003552C1" w:rsidP="003552C1" w14:paraId="7E820616" w14:textId="4AB988D2">
      <w:pPr>
        <w:pStyle w:val="Default"/>
        <w:rPr>
          <w:rFonts w:asciiTheme="minorHAnsi" w:hAnsiTheme="minorHAnsi" w:cstheme="minorHAnsi"/>
          <w:sz w:val="22"/>
          <w:szCs w:val="22"/>
        </w:rPr>
      </w:pPr>
      <w:r w:rsidRPr="003552C1">
        <w:rPr>
          <w:rFonts w:asciiTheme="minorHAnsi" w:hAnsiTheme="minorHAnsi" w:cstheme="minorHAnsi"/>
          <w:sz w:val="22"/>
          <w:szCs w:val="22"/>
        </w:rPr>
        <w:t xml:space="preserve">Bedømmerne skal intervjue et hensiktsmessig antall personer som er involvert i implementeringen og styringen av fleksibel akkreditering for å kunne evaluere kompetansen i virksomheten. </w:t>
      </w:r>
      <w:r w:rsidR="009B59E7">
        <w:rPr>
          <w:rFonts w:asciiTheme="minorHAnsi" w:hAnsiTheme="minorHAnsi" w:cstheme="minorHAnsi"/>
          <w:sz w:val="22"/>
          <w:szCs w:val="22"/>
        </w:rPr>
        <w:t xml:space="preserve">Det kan skrives avvik mot kravene i dette dokumentet. </w:t>
      </w:r>
    </w:p>
    <w:p w:rsidR="003552C1" w:rsidRPr="003552C1" w:rsidP="003552C1" w14:paraId="7E820617" w14:textId="77777777">
      <w:pPr>
        <w:pStyle w:val="Default"/>
        <w:rPr>
          <w:rFonts w:asciiTheme="minorHAnsi" w:hAnsiTheme="minorHAnsi" w:cstheme="minorHAnsi"/>
          <w:sz w:val="22"/>
          <w:szCs w:val="22"/>
        </w:rPr>
      </w:pPr>
    </w:p>
    <w:p w:rsidR="003552C1" w:rsidRPr="003552C1" w:rsidP="003552C1" w14:paraId="7E820618" w14:textId="77777777">
      <w:pPr>
        <w:pStyle w:val="Default"/>
        <w:rPr>
          <w:rFonts w:asciiTheme="minorHAnsi" w:hAnsiTheme="minorHAnsi" w:cstheme="minorHAnsi"/>
          <w:sz w:val="22"/>
          <w:szCs w:val="22"/>
        </w:rPr>
      </w:pPr>
      <w:r w:rsidRPr="003552C1">
        <w:rPr>
          <w:rFonts w:asciiTheme="minorHAnsi" w:hAnsiTheme="minorHAnsi" w:cstheme="minorHAnsi"/>
          <w:sz w:val="22"/>
          <w:szCs w:val="22"/>
        </w:rPr>
        <w:t xml:space="preserve">Rapporter, eller andre registreringer, utarbeidet som en følge av bedømmingsaktiviteter knyttet til fleksibel akkreditering, skal konkludere med hensyn på ivaretakelse av kravene til fleksibel akkreditering. </w:t>
      </w:r>
    </w:p>
    <w:p w:rsidR="00C51E0C" w:rsidRPr="00875795" w:rsidP="00A53C9B" w14:paraId="7E820630" w14:textId="77777777">
      <w:pPr>
        <w:pStyle w:val="Heading1"/>
        <w:numPr>
          <w:ilvl w:val="0"/>
          <w:numId w:val="0"/>
        </w:numPr>
        <w:ind w:left="432" w:hanging="432"/>
      </w:pPr>
      <w:bookmarkStart w:id="16" w:name="_Toc256000014"/>
      <w:r w:rsidRPr="00C51E0C">
        <w:rPr>
          <w:rStyle w:val="Overskrift2Tegn"/>
          <w:rFonts w:asciiTheme="majorHAnsi" w:hAnsiTheme="majorHAnsi" w:cs="Times New Roman"/>
        </w:rPr>
        <w:t>Vedlegg 1</w:t>
      </w:r>
      <w:r>
        <w:rPr>
          <w:rStyle w:val="Overskrift2Tegn"/>
          <w:rFonts w:asciiTheme="majorHAnsi" w:hAnsiTheme="majorHAnsi" w:cs="Times New Roman"/>
        </w:rPr>
        <w:t xml:space="preserve"> – </w:t>
      </w:r>
      <w:r w:rsidR="00021E03">
        <w:rPr>
          <w:rStyle w:val="Overskrift2Tegn"/>
          <w:rFonts w:asciiTheme="majorHAnsi" w:hAnsiTheme="majorHAnsi" w:cs="Times New Roman"/>
        </w:rPr>
        <w:t>Formulering av fagområde M31</w:t>
      </w:r>
      <w:bookmarkEnd w:id="16"/>
    </w:p>
    <w:p w:rsidR="00021E03" w:rsidP="00E02379" w14:paraId="7E820631" w14:textId="08951359">
      <w:r>
        <w:t>Vedlegget gir føringer for hvordan fleksibilitet for medisinske laboratorier</w:t>
      </w:r>
      <w:r w:rsidR="00462BDC">
        <w:t xml:space="preserve"> kan</w:t>
      </w:r>
      <w:r>
        <w:t xml:space="preserve"> angis i akkrediteringsomfanget. </w:t>
      </w:r>
      <w:r w:rsidR="00251F69">
        <w:t>Tabellen under er ment som eksempler på hvordan fleksibiliteten kan framstilles</w:t>
      </w:r>
      <w:r>
        <w:t xml:space="preserve"> ved angivelse av parameter, objekt og intern metodeidentitet. Akkrediterte organisasjoner kan innvilges fleksibilitet i parameter, objekt og/eller metode eller en kombinasjon av disse</w:t>
      </w:r>
    </w:p>
    <w:p w:rsidR="00021E03" w:rsidP="00E02379" w14:paraId="7E820632" w14:textId="77777777"/>
    <w:tbl>
      <w:tblPr>
        <w:tblStyle w:val="TableGrid"/>
        <w:tblpPr w:leftFromText="141" w:rightFromText="141" w:vertAnchor="text" w:horzAnchor="margin" w:tblpY="-11"/>
        <w:tblW w:w="9918" w:type="dxa"/>
        <w:tblLook w:val="04A0"/>
      </w:tblPr>
      <w:tblGrid>
        <w:gridCol w:w="1550"/>
        <w:gridCol w:w="1834"/>
        <w:gridCol w:w="1634"/>
        <w:gridCol w:w="2652"/>
        <w:gridCol w:w="2248"/>
      </w:tblGrid>
      <w:tr w14:paraId="7E820639" w14:textId="77777777" w:rsidTr="00021E03">
        <w:tblPrEx>
          <w:tblW w:w="9918" w:type="dxa"/>
          <w:tblLook w:val="04A0"/>
        </w:tblPrEx>
        <w:trPr>
          <w:trHeight w:val="275"/>
        </w:trPr>
        <w:tc>
          <w:tcPr>
            <w:tcW w:w="1550" w:type="dxa"/>
            <w:shd w:val="clear" w:color="auto" w:fill="auto"/>
          </w:tcPr>
          <w:p w:rsidR="00CD493E" w:rsidRPr="00021E03" w:rsidP="002C204C" w14:paraId="7E820633" w14:textId="5333A6C9">
            <w:pPr>
              <w:spacing w:after="160" w:line="259" w:lineRule="auto"/>
              <w:rPr>
                <w:rFonts w:cstheme="minorHAnsi"/>
                <w:b/>
                <w:bCs/>
                <w:szCs w:val="18"/>
              </w:rPr>
            </w:pPr>
            <w:r w:rsidRPr="00021E03">
              <w:rPr>
                <w:rFonts w:cstheme="minorHAnsi"/>
                <w:b/>
                <w:bCs/>
                <w:szCs w:val="18"/>
              </w:rPr>
              <w:t xml:space="preserve">Objekt </w:t>
            </w:r>
          </w:p>
          <w:p w:rsidR="00CD493E" w:rsidRPr="00021E03" w:rsidP="002C204C" w14:paraId="7E820634" w14:textId="77777777">
            <w:pPr>
              <w:rPr>
                <w:rFonts w:cstheme="minorHAnsi"/>
                <w:b/>
                <w:bCs/>
                <w:szCs w:val="18"/>
              </w:rPr>
            </w:pPr>
          </w:p>
        </w:tc>
        <w:tc>
          <w:tcPr>
            <w:tcW w:w="1834" w:type="dxa"/>
            <w:shd w:val="clear" w:color="auto" w:fill="auto"/>
          </w:tcPr>
          <w:p w:rsidR="00CD493E" w:rsidRPr="00021E03" w:rsidP="002C204C" w14:paraId="7E820635" w14:textId="77777777">
            <w:pPr>
              <w:rPr>
                <w:rFonts w:cstheme="minorHAnsi"/>
                <w:b/>
                <w:bCs/>
                <w:szCs w:val="18"/>
              </w:rPr>
            </w:pPr>
            <w:r w:rsidRPr="00021E03">
              <w:rPr>
                <w:rFonts w:cstheme="minorHAnsi"/>
                <w:b/>
                <w:bCs/>
                <w:szCs w:val="18"/>
              </w:rPr>
              <w:t xml:space="preserve">Parameter </w:t>
            </w:r>
          </w:p>
        </w:tc>
        <w:tc>
          <w:tcPr>
            <w:tcW w:w="1634" w:type="dxa"/>
            <w:shd w:val="clear" w:color="auto" w:fill="auto"/>
          </w:tcPr>
          <w:p w:rsidR="00CD493E" w:rsidRPr="00021E03" w:rsidP="002C204C" w14:paraId="7E820636" w14:textId="77777777">
            <w:pPr>
              <w:rPr>
                <w:rFonts w:cstheme="minorHAnsi"/>
                <w:b/>
                <w:bCs/>
                <w:szCs w:val="18"/>
              </w:rPr>
            </w:pPr>
            <w:r w:rsidRPr="00021E03">
              <w:rPr>
                <w:rFonts w:cstheme="minorHAnsi"/>
                <w:b/>
                <w:bCs/>
                <w:szCs w:val="18"/>
              </w:rPr>
              <w:t>Referansestandard</w:t>
            </w:r>
          </w:p>
        </w:tc>
        <w:tc>
          <w:tcPr>
            <w:tcW w:w="2652" w:type="dxa"/>
            <w:shd w:val="clear" w:color="auto" w:fill="auto"/>
          </w:tcPr>
          <w:p w:rsidR="00CD493E" w:rsidRPr="00021E03" w:rsidP="002C204C" w14:paraId="7E820637" w14:textId="64B6A1FF">
            <w:pPr>
              <w:rPr>
                <w:rFonts w:cstheme="minorHAnsi"/>
                <w:b/>
                <w:bCs/>
                <w:szCs w:val="18"/>
              </w:rPr>
            </w:pPr>
            <w:r w:rsidRPr="00021E03">
              <w:rPr>
                <w:rFonts w:cstheme="minorHAnsi"/>
                <w:b/>
                <w:bCs/>
                <w:szCs w:val="18"/>
              </w:rPr>
              <w:t>Intern metodeidentitet</w:t>
            </w:r>
          </w:p>
        </w:tc>
        <w:tc>
          <w:tcPr>
            <w:tcW w:w="2248" w:type="dxa"/>
            <w:shd w:val="clear" w:color="auto" w:fill="auto"/>
          </w:tcPr>
          <w:p w:rsidR="00CD493E" w:rsidRPr="00021E03" w:rsidP="002C204C" w14:paraId="7E820638" w14:textId="77777777">
            <w:pPr>
              <w:rPr>
                <w:rFonts w:cstheme="minorHAnsi"/>
                <w:b/>
                <w:bCs/>
                <w:szCs w:val="18"/>
              </w:rPr>
            </w:pPr>
            <w:r w:rsidRPr="00021E03">
              <w:rPr>
                <w:rFonts w:cstheme="minorHAnsi"/>
                <w:b/>
                <w:bCs/>
                <w:szCs w:val="18"/>
              </w:rPr>
              <w:t xml:space="preserve">Merknad </w:t>
            </w:r>
          </w:p>
        </w:tc>
      </w:tr>
      <w:tr w14:paraId="7E820644" w14:textId="77777777" w:rsidTr="00021E03">
        <w:tblPrEx>
          <w:tblW w:w="9918" w:type="dxa"/>
          <w:tblLook w:val="04A0"/>
        </w:tblPrEx>
        <w:trPr>
          <w:trHeight w:val="275"/>
        </w:trPr>
        <w:tc>
          <w:tcPr>
            <w:tcW w:w="1550" w:type="dxa"/>
            <w:shd w:val="clear" w:color="auto" w:fill="auto"/>
          </w:tcPr>
          <w:p w:rsidR="00CD493E" w:rsidRPr="00021E03" w:rsidP="002C204C" w14:paraId="7E82063A" w14:textId="77777777">
            <w:pPr>
              <w:spacing w:after="160" w:line="259" w:lineRule="auto"/>
              <w:rPr>
                <w:rFonts w:cstheme="minorHAnsi"/>
                <w:szCs w:val="18"/>
              </w:rPr>
            </w:pPr>
            <w:r w:rsidRPr="00021E03">
              <w:rPr>
                <w:rFonts w:cstheme="minorHAnsi"/>
                <w:szCs w:val="18"/>
              </w:rPr>
              <w:t>Kroppsvæsker</w:t>
            </w:r>
          </w:p>
        </w:tc>
        <w:tc>
          <w:tcPr>
            <w:tcW w:w="1834" w:type="dxa"/>
            <w:shd w:val="clear" w:color="auto" w:fill="auto"/>
          </w:tcPr>
          <w:p w:rsidR="00CD493E" w:rsidRPr="00021E03" w:rsidP="002C204C" w14:paraId="7E82063B" w14:textId="77777777">
            <w:pPr>
              <w:rPr>
                <w:rFonts w:cstheme="minorHAnsi"/>
                <w:szCs w:val="18"/>
              </w:rPr>
            </w:pPr>
            <w:r w:rsidRPr="00021E03">
              <w:rPr>
                <w:rFonts w:cstheme="minorHAnsi"/>
                <w:szCs w:val="18"/>
              </w:rPr>
              <w:t>Hematologiske analytter</w:t>
            </w:r>
          </w:p>
          <w:p w:rsidR="00021E03" w:rsidRPr="00021E03" w:rsidP="002C204C" w14:paraId="7E82063C" w14:textId="77777777">
            <w:pPr>
              <w:rPr>
                <w:rFonts w:cstheme="minorHAnsi"/>
                <w:szCs w:val="18"/>
              </w:rPr>
            </w:pPr>
          </w:p>
          <w:p w:rsidR="00C6445F" w:rsidRPr="00021E03" w:rsidP="002C204C" w14:paraId="7E82063D" w14:textId="77777777">
            <w:pPr>
              <w:rPr>
                <w:rFonts w:cstheme="minorHAnsi"/>
                <w:szCs w:val="18"/>
              </w:rPr>
            </w:pPr>
            <w:r w:rsidRPr="00021E03">
              <w:rPr>
                <w:rFonts w:cstheme="minorHAnsi"/>
                <w:szCs w:val="18"/>
              </w:rPr>
              <w:t>Klinisk-kjemiske analytter</w:t>
            </w:r>
          </w:p>
        </w:tc>
        <w:tc>
          <w:tcPr>
            <w:tcW w:w="1634" w:type="dxa"/>
            <w:shd w:val="clear" w:color="auto" w:fill="auto"/>
          </w:tcPr>
          <w:p w:rsidR="00CD493E" w:rsidRPr="00021E03" w:rsidP="002C204C" w14:paraId="7E82063E" w14:textId="77777777">
            <w:pPr>
              <w:rPr>
                <w:rFonts w:cstheme="minorHAnsi"/>
                <w:szCs w:val="18"/>
              </w:rPr>
            </w:pPr>
            <w:r w:rsidRPr="00021E03">
              <w:rPr>
                <w:rFonts w:cstheme="minorHAnsi"/>
                <w:szCs w:val="18"/>
              </w:rPr>
              <w:t>Intern metode</w:t>
            </w:r>
          </w:p>
        </w:tc>
        <w:tc>
          <w:tcPr>
            <w:tcW w:w="2652" w:type="dxa"/>
            <w:shd w:val="clear" w:color="auto" w:fill="auto"/>
          </w:tcPr>
          <w:p w:rsidR="00CD493E" w:rsidRPr="00021E03" w:rsidP="002C204C" w14:paraId="7E82063F" w14:textId="77777777">
            <w:pPr>
              <w:rPr>
                <w:rFonts w:cstheme="minorHAnsi"/>
                <w:szCs w:val="18"/>
              </w:rPr>
            </w:pPr>
            <w:r w:rsidRPr="00021E03">
              <w:rPr>
                <w:rFonts w:cstheme="minorHAnsi"/>
                <w:szCs w:val="18"/>
              </w:rPr>
              <w:t>Måleprinsipp/analyseplattformer som er akkreditert under medisinsk biokjemi (M12)</w:t>
            </w:r>
          </w:p>
          <w:p w:rsidR="00191644" w:rsidRPr="00021E03" w:rsidP="002C204C" w14:paraId="7E820640" w14:textId="77777777">
            <w:pPr>
              <w:rPr>
                <w:rFonts w:cstheme="minorHAnsi"/>
                <w:szCs w:val="18"/>
              </w:rPr>
            </w:pPr>
          </w:p>
          <w:p w:rsidR="00191644" w:rsidRPr="00021E03" w:rsidP="002C204C" w14:paraId="7E820641" w14:textId="77777777">
            <w:pPr>
              <w:rPr>
                <w:rFonts w:cstheme="minorHAnsi"/>
                <w:szCs w:val="18"/>
              </w:rPr>
            </w:pPr>
            <w:r w:rsidRPr="00021E03">
              <w:rPr>
                <w:rFonts w:cstheme="minorHAnsi"/>
                <w:szCs w:val="18"/>
              </w:rPr>
              <w:t xml:space="preserve">Prosedyre for FA: </w:t>
            </w:r>
          </w:p>
          <w:p w:rsidR="00191644" w:rsidRPr="00021E03" w:rsidP="002C204C" w14:paraId="7E820642" w14:textId="77777777">
            <w:pPr>
              <w:rPr>
                <w:rFonts w:cstheme="minorHAnsi"/>
                <w:szCs w:val="18"/>
              </w:rPr>
            </w:pPr>
            <w:r w:rsidRPr="00021E03">
              <w:rPr>
                <w:rFonts w:cstheme="minorHAnsi"/>
                <w:szCs w:val="18"/>
              </w:rPr>
              <w:t xml:space="preserve">ID logg: </w:t>
            </w:r>
          </w:p>
        </w:tc>
        <w:tc>
          <w:tcPr>
            <w:tcW w:w="2248" w:type="dxa"/>
            <w:shd w:val="clear" w:color="auto" w:fill="auto"/>
          </w:tcPr>
          <w:p w:rsidR="00CD493E" w:rsidRPr="00021E03" w:rsidP="00EA5DD6" w14:paraId="7E820643" w14:textId="77777777">
            <w:pPr>
              <w:rPr>
                <w:rFonts w:cstheme="minorHAnsi"/>
                <w:szCs w:val="18"/>
              </w:rPr>
            </w:pPr>
            <w:r>
              <w:rPr>
                <w:rFonts w:cstheme="minorHAnsi"/>
                <w:szCs w:val="18"/>
              </w:rPr>
              <w:t>Oppdatert liste over metoder som er inkludert i den fleksible akkrediteringen er tilgjengelig hos laboratoriet.</w:t>
            </w:r>
          </w:p>
        </w:tc>
      </w:tr>
      <w:tr w14:paraId="7E82065B" w14:textId="77777777" w:rsidTr="00021E03">
        <w:tblPrEx>
          <w:tblW w:w="9918" w:type="dxa"/>
          <w:tblLook w:val="04A0"/>
        </w:tblPrEx>
        <w:trPr>
          <w:trHeight w:val="275"/>
        </w:trPr>
        <w:tc>
          <w:tcPr>
            <w:tcW w:w="1550" w:type="dxa"/>
            <w:shd w:val="clear" w:color="auto" w:fill="auto"/>
          </w:tcPr>
          <w:p w:rsidR="00CD493E" w:rsidRPr="00021E03" w:rsidP="002C204C" w14:paraId="7E820645" w14:textId="77777777">
            <w:pPr>
              <w:spacing w:after="160" w:line="259" w:lineRule="auto"/>
              <w:rPr>
                <w:rFonts w:cstheme="minorHAnsi"/>
                <w:szCs w:val="18"/>
              </w:rPr>
            </w:pPr>
            <w:r w:rsidRPr="00021E03">
              <w:rPr>
                <w:rFonts w:cstheme="minorHAnsi"/>
                <w:szCs w:val="18"/>
              </w:rPr>
              <w:t>Luftveisprøver</w:t>
            </w:r>
          </w:p>
          <w:p w:rsidR="00191644" w:rsidRPr="00021E03" w:rsidP="002C204C" w14:paraId="7E820646" w14:textId="77777777">
            <w:pPr>
              <w:spacing w:after="160" w:line="259" w:lineRule="auto"/>
              <w:rPr>
                <w:rFonts w:cstheme="minorHAnsi"/>
                <w:szCs w:val="18"/>
              </w:rPr>
            </w:pPr>
            <w:r w:rsidRPr="00021E03">
              <w:rPr>
                <w:rFonts w:cstheme="minorHAnsi"/>
                <w:szCs w:val="18"/>
              </w:rPr>
              <w:t>Sterile væsker</w:t>
            </w:r>
          </w:p>
          <w:p w:rsidR="00191644" w:rsidRPr="00021E03" w:rsidP="002C204C" w14:paraId="7E820647" w14:textId="77777777">
            <w:pPr>
              <w:spacing w:after="160" w:line="259" w:lineRule="auto"/>
              <w:rPr>
                <w:rFonts w:cstheme="minorHAnsi"/>
                <w:szCs w:val="18"/>
              </w:rPr>
            </w:pPr>
            <w:r w:rsidRPr="00021E03">
              <w:rPr>
                <w:rFonts w:cstheme="minorHAnsi"/>
                <w:szCs w:val="18"/>
              </w:rPr>
              <w:t>Biopsier og vev</w:t>
            </w:r>
          </w:p>
          <w:p w:rsidR="00191644" w:rsidRPr="00021E03" w:rsidP="002C204C" w14:paraId="7E820648" w14:textId="77777777">
            <w:pPr>
              <w:spacing w:after="160" w:line="259" w:lineRule="auto"/>
              <w:rPr>
                <w:rFonts w:cstheme="minorHAnsi"/>
                <w:szCs w:val="18"/>
              </w:rPr>
            </w:pPr>
            <w:r w:rsidRPr="00021E03">
              <w:rPr>
                <w:rFonts w:cstheme="minorHAnsi"/>
                <w:szCs w:val="18"/>
              </w:rPr>
              <w:t>Kroppssekreter</w:t>
            </w:r>
          </w:p>
          <w:p w:rsidR="00191644" w:rsidRPr="00021E03" w:rsidP="002C204C" w14:paraId="7E820649" w14:textId="77777777">
            <w:pPr>
              <w:spacing w:after="160" w:line="259" w:lineRule="auto"/>
              <w:rPr>
                <w:rFonts w:cstheme="minorHAnsi"/>
                <w:szCs w:val="18"/>
              </w:rPr>
            </w:pPr>
            <w:r w:rsidRPr="00021E03">
              <w:rPr>
                <w:rFonts w:cstheme="minorHAnsi"/>
                <w:szCs w:val="18"/>
              </w:rPr>
              <w:t>Kroppsvæsker</w:t>
            </w:r>
          </w:p>
          <w:p w:rsidR="00191644" w:rsidRPr="00021E03" w:rsidP="002C204C" w14:paraId="7E82064A" w14:textId="77777777">
            <w:pPr>
              <w:spacing w:after="160" w:line="259" w:lineRule="auto"/>
              <w:rPr>
                <w:rFonts w:cstheme="minorHAnsi"/>
                <w:szCs w:val="18"/>
              </w:rPr>
            </w:pPr>
            <w:r w:rsidRPr="00021E03">
              <w:rPr>
                <w:rFonts w:cstheme="minorHAnsi"/>
                <w:szCs w:val="18"/>
              </w:rPr>
              <w:t>Bakteriestammer</w:t>
            </w:r>
          </w:p>
          <w:p w:rsidR="00191644" w:rsidRPr="00021E03" w:rsidP="002C204C" w14:paraId="7E82064B" w14:textId="77777777">
            <w:pPr>
              <w:spacing w:after="160" w:line="259" w:lineRule="auto"/>
              <w:rPr>
                <w:rFonts w:cstheme="minorHAnsi"/>
                <w:szCs w:val="18"/>
              </w:rPr>
            </w:pPr>
            <w:r w:rsidRPr="00021E03">
              <w:rPr>
                <w:rFonts w:cstheme="minorHAnsi"/>
                <w:szCs w:val="18"/>
              </w:rPr>
              <w:t xml:space="preserve">Kolonier </w:t>
            </w:r>
          </w:p>
          <w:p w:rsidR="00191644" w:rsidRPr="00021E03" w:rsidP="002C204C" w14:paraId="7E82064C" w14:textId="77777777">
            <w:pPr>
              <w:spacing w:after="160" w:line="259" w:lineRule="auto"/>
              <w:rPr>
                <w:rFonts w:cstheme="minorHAnsi"/>
                <w:szCs w:val="18"/>
              </w:rPr>
            </w:pPr>
            <w:r w:rsidRPr="00021E03">
              <w:rPr>
                <w:rFonts w:cstheme="minorHAnsi"/>
                <w:szCs w:val="18"/>
              </w:rPr>
              <w:t>Urin</w:t>
            </w:r>
          </w:p>
        </w:tc>
        <w:tc>
          <w:tcPr>
            <w:tcW w:w="1834" w:type="dxa"/>
            <w:shd w:val="clear" w:color="auto" w:fill="auto"/>
          </w:tcPr>
          <w:p w:rsidR="00191644" w:rsidRPr="00021E03" w:rsidP="002C204C" w14:paraId="7E82064D" w14:textId="77777777">
            <w:pPr>
              <w:rPr>
                <w:rFonts w:cstheme="minorHAnsi"/>
                <w:szCs w:val="18"/>
              </w:rPr>
            </w:pPr>
            <w:r w:rsidRPr="00021E03">
              <w:rPr>
                <w:rFonts w:cstheme="minorHAnsi"/>
                <w:szCs w:val="18"/>
              </w:rPr>
              <w:t>Bakterier</w:t>
            </w:r>
          </w:p>
          <w:p w:rsidR="00191644" w:rsidRPr="00021E03" w:rsidP="002C204C" w14:paraId="7E82064E" w14:textId="77777777">
            <w:pPr>
              <w:rPr>
                <w:rFonts w:cstheme="minorHAnsi"/>
                <w:szCs w:val="18"/>
              </w:rPr>
            </w:pPr>
            <w:r w:rsidRPr="00021E03">
              <w:rPr>
                <w:rFonts w:cstheme="minorHAnsi"/>
                <w:szCs w:val="18"/>
              </w:rPr>
              <w:t>Sopp</w:t>
            </w:r>
          </w:p>
          <w:p w:rsidR="00191644" w:rsidRPr="00021E03" w:rsidP="002C204C" w14:paraId="7E82064F" w14:textId="77777777">
            <w:pPr>
              <w:rPr>
                <w:rFonts w:cstheme="minorHAnsi"/>
                <w:szCs w:val="18"/>
              </w:rPr>
            </w:pPr>
            <w:r w:rsidRPr="00021E03">
              <w:rPr>
                <w:rFonts w:cstheme="minorHAnsi"/>
                <w:szCs w:val="18"/>
              </w:rPr>
              <w:t>Virus</w:t>
            </w:r>
          </w:p>
          <w:p w:rsidR="00191644" w:rsidRPr="00021E03" w:rsidP="002C204C" w14:paraId="7E820650" w14:textId="77777777">
            <w:pPr>
              <w:rPr>
                <w:rFonts w:cstheme="minorHAnsi"/>
                <w:szCs w:val="18"/>
              </w:rPr>
            </w:pPr>
            <w:r w:rsidRPr="00021E03">
              <w:rPr>
                <w:rFonts w:cstheme="minorHAnsi"/>
                <w:szCs w:val="18"/>
              </w:rPr>
              <w:t>Parasitter</w:t>
            </w:r>
          </w:p>
          <w:p w:rsidR="00191644" w:rsidRPr="00021E03" w:rsidP="002C204C" w14:paraId="7E820651" w14:textId="77777777">
            <w:pPr>
              <w:rPr>
                <w:rFonts w:cstheme="minorHAnsi"/>
                <w:szCs w:val="18"/>
              </w:rPr>
            </w:pPr>
            <w:r w:rsidRPr="00021E03">
              <w:rPr>
                <w:rFonts w:cstheme="minorHAnsi"/>
                <w:szCs w:val="18"/>
              </w:rPr>
              <w:t xml:space="preserve">Antistoffer </w:t>
            </w:r>
          </w:p>
          <w:p w:rsidR="00191644" w:rsidRPr="00021E03" w:rsidP="002C204C" w14:paraId="7E820652" w14:textId="77777777">
            <w:pPr>
              <w:rPr>
                <w:rFonts w:cstheme="minorHAnsi"/>
                <w:szCs w:val="18"/>
              </w:rPr>
            </w:pPr>
          </w:p>
        </w:tc>
        <w:tc>
          <w:tcPr>
            <w:tcW w:w="1634" w:type="dxa"/>
            <w:shd w:val="clear" w:color="auto" w:fill="auto"/>
          </w:tcPr>
          <w:p w:rsidR="00CD493E" w:rsidRPr="00021E03" w:rsidP="002C204C" w14:paraId="7E820653" w14:textId="77777777">
            <w:pPr>
              <w:rPr>
                <w:rFonts w:cstheme="minorHAnsi"/>
                <w:szCs w:val="18"/>
              </w:rPr>
            </w:pPr>
            <w:r w:rsidRPr="00021E03">
              <w:rPr>
                <w:rFonts w:cstheme="minorHAnsi"/>
                <w:szCs w:val="18"/>
              </w:rPr>
              <w:t>Intern metode</w:t>
            </w:r>
          </w:p>
        </w:tc>
        <w:tc>
          <w:tcPr>
            <w:tcW w:w="2652" w:type="dxa"/>
            <w:shd w:val="clear" w:color="auto" w:fill="auto"/>
          </w:tcPr>
          <w:p w:rsidR="00CD493E" w:rsidRPr="00021E03" w:rsidP="002C204C" w14:paraId="7E820654" w14:textId="77777777">
            <w:pPr>
              <w:rPr>
                <w:rFonts w:cstheme="minorHAnsi"/>
                <w:szCs w:val="18"/>
              </w:rPr>
            </w:pPr>
            <w:r w:rsidRPr="00021E03">
              <w:rPr>
                <w:rFonts w:cstheme="minorHAnsi"/>
                <w:szCs w:val="18"/>
              </w:rPr>
              <w:t>Måleprinsipp/analyseplattformer som er akkreditert under medisinsk mikrobiologi (M16)</w:t>
            </w:r>
          </w:p>
          <w:p w:rsidR="00191644" w:rsidRPr="00021E03" w:rsidP="002C204C" w14:paraId="7E820655" w14:textId="77777777">
            <w:pPr>
              <w:rPr>
                <w:rFonts w:cstheme="minorHAnsi"/>
                <w:szCs w:val="18"/>
              </w:rPr>
            </w:pPr>
          </w:p>
          <w:p w:rsidR="00191644" w:rsidRPr="00021E03" w:rsidP="002C204C" w14:paraId="7E820656" w14:textId="77777777">
            <w:pPr>
              <w:rPr>
                <w:rFonts w:cstheme="minorHAnsi"/>
                <w:szCs w:val="18"/>
              </w:rPr>
            </w:pPr>
          </w:p>
          <w:p w:rsidR="00191644" w:rsidRPr="00021E03" w:rsidP="00191644" w14:paraId="7E820657" w14:textId="77777777">
            <w:pPr>
              <w:rPr>
                <w:rFonts w:cstheme="minorHAnsi"/>
                <w:szCs w:val="18"/>
              </w:rPr>
            </w:pPr>
            <w:r w:rsidRPr="00021E03">
              <w:rPr>
                <w:rFonts w:cstheme="minorHAnsi"/>
                <w:szCs w:val="18"/>
              </w:rPr>
              <w:t xml:space="preserve">Prosedyre for FA: </w:t>
            </w:r>
          </w:p>
          <w:p w:rsidR="00191644" w:rsidP="00191644" w14:paraId="7E820658" w14:textId="77777777">
            <w:pPr>
              <w:rPr>
                <w:rFonts w:cstheme="minorHAnsi"/>
                <w:szCs w:val="18"/>
              </w:rPr>
            </w:pPr>
            <w:r w:rsidRPr="00021E03">
              <w:rPr>
                <w:rFonts w:cstheme="minorHAnsi"/>
                <w:szCs w:val="18"/>
              </w:rPr>
              <w:t>ID logg:</w:t>
            </w:r>
          </w:p>
          <w:p w:rsidR="00DA368C" w:rsidRPr="00021E03" w:rsidP="00021E03" w14:paraId="7E820659" w14:textId="77777777">
            <w:pPr>
              <w:rPr>
                <w:rFonts w:cstheme="minorHAnsi"/>
                <w:szCs w:val="18"/>
              </w:rPr>
            </w:pPr>
          </w:p>
        </w:tc>
        <w:tc>
          <w:tcPr>
            <w:tcW w:w="2248" w:type="dxa"/>
            <w:shd w:val="clear" w:color="auto" w:fill="auto"/>
          </w:tcPr>
          <w:p w:rsidR="00021E03" w:rsidRPr="00021E03" w:rsidP="00EA5DD6" w14:paraId="7E82065A" w14:textId="77777777">
            <w:pPr>
              <w:rPr>
                <w:rFonts w:cstheme="minorHAnsi"/>
                <w:szCs w:val="18"/>
              </w:rPr>
            </w:pPr>
            <w:r>
              <w:rPr>
                <w:rFonts w:cstheme="minorHAnsi"/>
                <w:szCs w:val="18"/>
              </w:rPr>
              <w:t xml:space="preserve">Oppdatert liste over metoder som er inkludert i den fleksible akkrediteringen er </w:t>
            </w:r>
            <w:r>
              <w:rPr>
                <w:rFonts w:cstheme="minorHAnsi"/>
                <w:szCs w:val="18"/>
              </w:rPr>
              <w:t>tilgjengelig hos laboratoriet.</w:t>
            </w:r>
          </w:p>
        </w:tc>
      </w:tr>
      <w:tr w14:paraId="7E82067A" w14:textId="77777777" w:rsidTr="00021E03">
        <w:tblPrEx>
          <w:tblW w:w="9918" w:type="dxa"/>
          <w:tblLook w:val="04A0"/>
        </w:tblPrEx>
        <w:trPr>
          <w:trHeight w:val="275"/>
        </w:trPr>
        <w:tc>
          <w:tcPr>
            <w:tcW w:w="1550" w:type="dxa"/>
            <w:shd w:val="clear" w:color="auto" w:fill="auto"/>
          </w:tcPr>
          <w:p w:rsidR="00AA42D0" w:rsidRPr="00021E03" w:rsidP="00AA42D0" w14:paraId="7E82065C" w14:textId="77777777">
            <w:pPr>
              <w:spacing w:after="160" w:line="259" w:lineRule="auto"/>
              <w:rPr>
                <w:rFonts w:cstheme="minorHAnsi"/>
                <w:szCs w:val="18"/>
              </w:rPr>
            </w:pPr>
            <w:r w:rsidRPr="00021E03">
              <w:rPr>
                <w:rFonts w:cstheme="minorHAnsi"/>
                <w:szCs w:val="18"/>
              </w:rPr>
              <w:t>Gynekologisk cellemateriale ¨</w:t>
            </w:r>
          </w:p>
          <w:p w:rsidR="00AA42D0" w:rsidRPr="00021E03" w:rsidP="00AA42D0" w14:paraId="7E82065D" w14:textId="77777777">
            <w:pPr>
              <w:spacing w:after="160" w:line="259" w:lineRule="auto"/>
              <w:rPr>
                <w:rFonts w:cstheme="minorHAnsi"/>
                <w:szCs w:val="18"/>
              </w:rPr>
            </w:pPr>
            <w:r w:rsidRPr="00021E03">
              <w:rPr>
                <w:rFonts w:cstheme="minorHAnsi"/>
                <w:szCs w:val="18"/>
              </w:rPr>
              <w:t>Ikke gynekologisk cellemateriale</w:t>
            </w:r>
          </w:p>
          <w:p w:rsidR="00AA42D0" w:rsidRPr="00021E03" w:rsidP="00AA42D0" w14:paraId="7E82065E" w14:textId="77777777">
            <w:pPr>
              <w:spacing w:after="160" w:line="259" w:lineRule="auto"/>
              <w:rPr>
                <w:rFonts w:cstheme="minorHAnsi"/>
                <w:szCs w:val="18"/>
              </w:rPr>
            </w:pPr>
            <w:r w:rsidRPr="00021E03">
              <w:rPr>
                <w:rFonts w:cstheme="minorHAnsi"/>
                <w:szCs w:val="18"/>
              </w:rPr>
              <w:t>Fiksert vevsmateriale</w:t>
            </w:r>
          </w:p>
          <w:p w:rsidR="00AA42D0" w:rsidRPr="00021E03" w:rsidP="00AA42D0" w14:paraId="7E82065F" w14:textId="77777777">
            <w:pPr>
              <w:spacing w:after="160" w:line="259" w:lineRule="auto"/>
              <w:rPr>
                <w:rFonts w:cstheme="minorHAnsi"/>
                <w:szCs w:val="18"/>
              </w:rPr>
            </w:pPr>
            <w:r w:rsidRPr="00021E03">
              <w:rPr>
                <w:rFonts w:cstheme="minorHAnsi"/>
                <w:szCs w:val="18"/>
              </w:rPr>
              <w:t>Frysesnitt</w:t>
            </w:r>
          </w:p>
          <w:p w:rsidR="00AA42D0" w:rsidRPr="00021E03" w:rsidP="00AA42D0" w14:paraId="7E820660" w14:textId="77777777">
            <w:pPr>
              <w:spacing w:after="160" w:line="259" w:lineRule="auto"/>
              <w:rPr>
                <w:rFonts w:cstheme="minorHAnsi"/>
                <w:szCs w:val="18"/>
              </w:rPr>
            </w:pPr>
            <w:r w:rsidRPr="00021E03">
              <w:rPr>
                <w:rFonts w:cstheme="minorHAnsi"/>
                <w:szCs w:val="18"/>
              </w:rPr>
              <w:t>Vev</w:t>
            </w:r>
          </w:p>
          <w:p w:rsidR="00AA42D0" w:rsidRPr="00021E03" w:rsidP="00AA42D0" w14:paraId="7E820661" w14:textId="77777777">
            <w:pPr>
              <w:spacing w:after="160" w:line="259" w:lineRule="auto"/>
              <w:rPr>
                <w:rFonts w:cstheme="minorHAnsi"/>
                <w:szCs w:val="18"/>
              </w:rPr>
            </w:pPr>
            <w:r w:rsidRPr="00021E03">
              <w:rPr>
                <w:rFonts w:cstheme="minorHAnsi"/>
                <w:szCs w:val="18"/>
              </w:rPr>
              <w:t>Parafininnstøpt vevsmateriale</w:t>
            </w:r>
          </w:p>
          <w:p w:rsidR="00C57F04" w:rsidRPr="00021E03" w:rsidP="00AA42D0" w14:paraId="7E820662" w14:textId="77777777">
            <w:pPr>
              <w:spacing w:after="160" w:line="259" w:lineRule="auto"/>
              <w:rPr>
                <w:rFonts w:cstheme="minorHAnsi"/>
                <w:szCs w:val="18"/>
              </w:rPr>
            </w:pPr>
            <w:r w:rsidRPr="00021E03">
              <w:rPr>
                <w:rFonts w:cstheme="minorHAnsi"/>
                <w:szCs w:val="18"/>
              </w:rPr>
              <w:t>Biopsier</w:t>
            </w:r>
          </w:p>
        </w:tc>
        <w:tc>
          <w:tcPr>
            <w:tcW w:w="1834" w:type="dxa"/>
            <w:shd w:val="clear" w:color="auto" w:fill="auto"/>
          </w:tcPr>
          <w:p w:rsidR="00AE58DA" w:rsidP="00AA42D0" w14:paraId="7E820663" w14:textId="77777777">
            <w:pPr>
              <w:rPr>
                <w:rFonts w:cstheme="minorHAnsi"/>
                <w:szCs w:val="18"/>
              </w:rPr>
            </w:pPr>
            <w:r w:rsidRPr="00AE58DA">
              <w:rPr>
                <w:rFonts w:cstheme="minorHAnsi"/>
                <w:szCs w:val="18"/>
              </w:rPr>
              <w:t>Fremstilling og farging</w:t>
            </w:r>
          </w:p>
          <w:p w:rsidR="00AE58DA" w:rsidP="00AA42D0" w14:paraId="7E820664" w14:textId="77777777">
            <w:pPr>
              <w:rPr>
                <w:rFonts w:cstheme="minorHAnsi"/>
                <w:szCs w:val="18"/>
              </w:rPr>
            </w:pPr>
          </w:p>
          <w:p w:rsidR="00AE58DA" w:rsidP="00AA42D0" w14:paraId="7E820665" w14:textId="77777777">
            <w:pPr>
              <w:rPr>
                <w:rFonts w:cstheme="minorHAnsi"/>
                <w:szCs w:val="18"/>
              </w:rPr>
            </w:pPr>
            <w:r w:rsidRPr="00AE58DA">
              <w:rPr>
                <w:rFonts w:cstheme="minorHAnsi"/>
                <w:szCs w:val="18"/>
              </w:rPr>
              <w:t>Enzymanalyser</w:t>
            </w:r>
          </w:p>
          <w:p w:rsidR="00AE58DA" w:rsidP="00AA42D0" w14:paraId="7E820666" w14:textId="77777777">
            <w:pPr>
              <w:rPr>
                <w:rFonts w:cstheme="minorHAnsi"/>
                <w:szCs w:val="18"/>
              </w:rPr>
            </w:pPr>
          </w:p>
          <w:p w:rsidR="00AE58DA" w:rsidP="00AA42D0" w14:paraId="7E820667" w14:textId="77777777">
            <w:pPr>
              <w:rPr>
                <w:rFonts w:cstheme="minorHAnsi"/>
                <w:szCs w:val="18"/>
              </w:rPr>
            </w:pPr>
            <w:r w:rsidRPr="00AE58DA">
              <w:rPr>
                <w:rFonts w:cstheme="minorHAnsi"/>
                <w:szCs w:val="18"/>
              </w:rPr>
              <w:t>Immunhistokjemiske analyser</w:t>
            </w:r>
          </w:p>
          <w:p w:rsidR="00AE58DA" w:rsidP="00AA42D0" w14:paraId="7E820668" w14:textId="77777777">
            <w:pPr>
              <w:rPr>
                <w:rFonts w:cstheme="minorHAnsi"/>
                <w:szCs w:val="18"/>
              </w:rPr>
            </w:pPr>
          </w:p>
          <w:p w:rsidR="00AA42D0" w:rsidRPr="00021E03" w:rsidP="00AA42D0" w14:paraId="7E820669" w14:textId="77777777">
            <w:pPr>
              <w:rPr>
                <w:rFonts w:cstheme="minorHAnsi"/>
                <w:szCs w:val="18"/>
              </w:rPr>
            </w:pPr>
            <w:r w:rsidRPr="00EA5DD6">
              <w:rPr>
                <w:rFonts w:cstheme="minorHAnsi"/>
                <w:szCs w:val="18"/>
              </w:rPr>
              <w:t>Mutasjonsanalyser</w:t>
            </w:r>
          </w:p>
          <w:p w:rsidR="00AA42D0" w:rsidRPr="00021E03" w:rsidP="00AA42D0" w14:paraId="7E82066A" w14:textId="77777777">
            <w:pPr>
              <w:rPr>
                <w:rFonts w:cstheme="minorHAnsi"/>
                <w:szCs w:val="18"/>
              </w:rPr>
            </w:pPr>
          </w:p>
          <w:p w:rsidR="00AA42D0" w:rsidRPr="00021E03" w:rsidP="00AA42D0" w14:paraId="7E82066B" w14:textId="77777777">
            <w:pPr>
              <w:rPr>
                <w:rFonts w:cstheme="minorHAnsi"/>
                <w:szCs w:val="18"/>
              </w:rPr>
            </w:pPr>
          </w:p>
          <w:p w:rsidR="00AA42D0" w:rsidRPr="00021E03" w:rsidP="00AA42D0" w14:paraId="7E82066C" w14:textId="77777777">
            <w:pPr>
              <w:rPr>
                <w:rFonts w:cstheme="minorHAnsi"/>
                <w:szCs w:val="18"/>
              </w:rPr>
            </w:pPr>
          </w:p>
          <w:p w:rsidR="00AA42D0" w:rsidRPr="00021E03" w:rsidP="00AA42D0" w14:paraId="7E82066D" w14:textId="77777777">
            <w:pPr>
              <w:rPr>
                <w:rFonts w:cstheme="minorHAnsi"/>
                <w:szCs w:val="18"/>
              </w:rPr>
            </w:pPr>
          </w:p>
          <w:p w:rsidR="00AA42D0" w:rsidRPr="00021E03" w:rsidP="00AA42D0" w14:paraId="7E82066E" w14:textId="77777777">
            <w:pPr>
              <w:rPr>
                <w:rFonts w:cstheme="minorHAnsi"/>
                <w:szCs w:val="18"/>
              </w:rPr>
            </w:pPr>
          </w:p>
          <w:p w:rsidR="00AA42D0" w:rsidRPr="00021E03" w:rsidP="00AA42D0" w14:paraId="7E82066F" w14:textId="77777777">
            <w:pPr>
              <w:rPr>
                <w:rFonts w:cstheme="minorHAnsi"/>
                <w:szCs w:val="18"/>
              </w:rPr>
            </w:pPr>
          </w:p>
          <w:p w:rsidR="00AA42D0" w:rsidRPr="00021E03" w:rsidP="00AA42D0" w14:paraId="7E820670" w14:textId="77777777">
            <w:pPr>
              <w:rPr>
                <w:rFonts w:cstheme="minorHAnsi"/>
                <w:szCs w:val="18"/>
              </w:rPr>
            </w:pPr>
          </w:p>
        </w:tc>
        <w:tc>
          <w:tcPr>
            <w:tcW w:w="1634" w:type="dxa"/>
            <w:shd w:val="clear" w:color="auto" w:fill="auto"/>
          </w:tcPr>
          <w:p w:rsidR="00AA42D0" w:rsidRPr="00021E03" w:rsidP="00AA42D0" w14:paraId="7E820671" w14:textId="77777777">
            <w:pPr>
              <w:rPr>
                <w:rFonts w:cstheme="minorHAnsi"/>
                <w:szCs w:val="18"/>
              </w:rPr>
            </w:pPr>
            <w:r w:rsidRPr="00021E03">
              <w:rPr>
                <w:rFonts w:cstheme="minorHAnsi"/>
                <w:szCs w:val="18"/>
              </w:rPr>
              <w:t>Intern metode</w:t>
            </w:r>
          </w:p>
        </w:tc>
        <w:tc>
          <w:tcPr>
            <w:tcW w:w="2652" w:type="dxa"/>
            <w:shd w:val="clear" w:color="auto" w:fill="auto"/>
          </w:tcPr>
          <w:p w:rsidR="00AA42D0" w:rsidRPr="00021E03" w:rsidP="00AA42D0" w14:paraId="7E820672" w14:textId="77777777">
            <w:pPr>
              <w:rPr>
                <w:rFonts w:cstheme="minorHAnsi"/>
                <w:szCs w:val="18"/>
              </w:rPr>
            </w:pPr>
            <w:r w:rsidRPr="00021E03">
              <w:rPr>
                <w:rFonts w:cstheme="minorHAnsi"/>
                <w:szCs w:val="18"/>
              </w:rPr>
              <w:t xml:space="preserve">Måleprinsipp/analyseplattformer som er akkreditert under </w:t>
            </w:r>
            <w:r w:rsidR="00AE58DA">
              <w:rPr>
                <w:rFonts w:cstheme="minorHAnsi"/>
                <w:szCs w:val="18"/>
              </w:rPr>
              <w:t xml:space="preserve">histopatologi (M0210), </w:t>
            </w:r>
            <w:r w:rsidRPr="00021E03">
              <w:rPr>
                <w:rFonts w:cstheme="minorHAnsi"/>
                <w:szCs w:val="18"/>
              </w:rPr>
              <w:t xml:space="preserve">cytopatologi (M0230), </w:t>
            </w:r>
            <w:r w:rsidR="00AE58DA">
              <w:rPr>
                <w:rFonts w:cstheme="minorHAnsi"/>
                <w:szCs w:val="18"/>
              </w:rPr>
              <w:t>Molekylærpatologi (M0250)</w:t>
            </w:r>
          </w:p>
          <w:p w:rsidR="00AA42D0" w:rsidRPr="00021E03" w:rsidP="00AA42D0" w14:paraId="7E820673" w14:textId="77777777">
            <w:pPr>
              <w:rPr>
                <w:rFonts w:cstheme="minorHAnsi"/>
                <w:szCs w:val="18"/>
              </w:rPr>
            </w:pPr>
          </w:p>
          <w:p w:rsidR="00AA42D0" w:rsidRPr="00021E03" w:rsidP="00AA42D0" w14:paraId="7E820674" w14:textId="77777777">
            <w:pPr>
              <w:rPr>
                <w:rFonts w:cstheme="minorHAnsi"/>
                <w:szCs w:val="18"/>
              </w:rPr>
            </w:pPr>
          </w:p>
          <w:p w:rsidR="00AA42D0" w:rsidRPr="00021E03" w:rsidP="00AA42D0" w14:paraId="7E820675" w14:textId="77777777">
            <w:pPr>
              <w:rPr>
                <w:rFonts w:cstheme="minorHAnsi"/>
                <w:szCs w:val="18"/>
              </w:rPr>
            </w:pPr>
            <w:r w:rsidRPr="00021E03">
              <w:rPr>
                <w:rFonts w:cstheme="minorHAnsi"/>
                <w:szCs w:val="18"/>
              </w:rPr>
              <w:t xml:space="preserve">Prosedyre for FA: </w:t>
            </w:r>
          </w:p>
          <w:p w:rsidR="00AA42D0" w:rsidRPr="00021E03" w:rsidP="00AA42D0" w14:paraId="7E820676" w14:textId="77777777">
            <w:pPr>
              <w:rPr>
                <w:rFonts w:cstheme="minorHAnsi"/>
                <w:szCs w:val="18"/>
              </w:rPr>
            </w:pPr>
            <w:r w:rsidRPr="00021E03">
              <w:rPr>
                <w:rFonts w:cstheme="minorHAnsi"/>
                <w:szCs w:val="18"/>
              </w:rPr>
              <w:t>ID logg:</w:t>
            </w:r>
          </w:p>
          <w:p w:rsidR="00AA42D0" w:rsidRPr="00021E03" w:rsidP="00AA42D0" w14:paraId="7E820677" w14:textId="77777777">
            <w:pPr>
              <w:rPr>
                <w:rFonts w:cstheme="minorHAnsi"/>
                <w:szCs w:val="18"/>
              </w:rPr>
            </w:pPr>
          </w:p>
        </w:tc>
        <w:tc>
          <w:tcPr>
            <w:tcW w:w="2248" w:type="dxa"/>
            <w:shd w:val="clear" w:color="auto" w:fill="auto"/>
          </w:tcPr>
          <w:p w:rsidR="00021E03" w:rsidRPr="00021E03" w:rsidP="00021E03" w14:paraId="7E820678" w14:textId="77777777">
            <w:pPr>
              <w:rPr>
                <w:rFonts w:cstheme="minorHAnsi"/>
                <w:szCs w:val="18"/>
              </w:rPr>
            </w:pPr>
            <w:r>
              <w:rPr>
                <w:rFonts w:cstheme="minorHAnsi"/>
                <w:szCs w:val="18"/>
              </w:rPr>
              <w:t>Oppdatert liste over metoder som er inkludert i den fleksible akkrediteringen er tilgjengelig hos laboratoriet.</w:t>
            </w:r>
          </w:p>
          <w:p w:rsidR="00AA42D0" w:rsidRPr="00021E03" w:rsidP="00AA42D0" w14:paraId="7E820679" w14:textId="77777777">
            <w:pPr>
              <w:rPr>
                <w:rFonts w:cstheme="minorHAnsi"/>
                <w:color w:val="14141E"/>
                <w:spacing w:val="7"/>
                <w:szCs w:val="18"/>
                <w:shd w:val="clear" w:color="auto" w:fill="EEEEEE"/>
              </w:rPr>
            </w:pPr>
          </w:p>
        </w:tc>
      </w:tr>
      <w:tr w14:paraId="7E820682" w14:textId="77777777" w:rsidTr="00021E03">
        <w:tblPrEx>
          <w:tblW w:w="9918" w:type="dxa"/>
          <w:tblLook w:val="04A0"/>
        </w:tblPrEx>
        <w:trPr>
          <w:trHeight w:val="275"/>
        </w:trPr>
        <w:tc>
          <w:tcPr>
            <w:tcW w:w="1550" w:type="dxa"/>
            <w:shd w:val="clear" w:color="auto" w:fill="auto"/>
          </w:tcPr>
          <w:p w:rsidR="00AA42D0" w:rsidRPr="00A53C9B" w:rsidP="00AA42D0" w14:paraId="7E82067B" w14:textId="77777777">
            <w:pPr>
              <w:spacing w:after="160" w:line="259" w:lineRule="auto"/>
              <w:rPr>
                <w:rFonts w:cstheme="minorHAnsi"/>
                <w:szCs w:val="18"/>
                <w:lang w:val="sv-SE"/>
              </w:rPr>
            </w:pPr>
            <w:r w:rsidRPr="00A53C9B">
              <w:rPr>
                <w:rFonts w:cstheme="minorHAnsi"/>
                <w:szCs w:val="18"/>
                <w:lang w:val="sv-SE"/>
              </w:rPr>
              <w:t>Hud</w:t>
            </w:r>
          </w:p>
          <w:p w:rsidR="00C57F04" w:rsidRPr="00A53C9B" w:rsidP="00AA42D0" w14:paraId="7E82067C" w14:textId="77777777">
            <w:pPr>
              <w:spacing w:after="160" w:line="259" w:lineRule="auto"/>
              <w:rPr>
                <w:rFonts w:cstheme="minorHAnsi"/>
                <w:szCs w:val="18"/>
                <w:lang w:val="sv-SE"/>
              </w:rPr>
            </w:pPr>
            <w:r w:rsidRPr="00A53C9B">
              <w:rPr>
                <w:rFonts w:cstheme="minorHAnsi"/>
                <w:szCs w:val="18"/>
                <w:lang w:val="sv-SE"/>
              </w:rPr>
              <w:t xml:space="preserve">Tarm </w:t>
            </w:r>
            <w:r w:rsidRPr="00A53C9B" w:rsidR="009C4ABE">
              <w:rPr>
                <w:rFonts w:cstheme="minorHAnsi"/>
                <w:szCs w:val="18"/>
                <w:lang w:val="sv-SE"/>
              </w:rPr>
              <w:t>(Colon)</w:t>
            </w:r>
          </w:p>
          <w:p w:rsidR="009C4ABE" w:rsidRPr="00A53C9B" w:rsidP="00AA42D0" w14:paraId="7E82067D" w14:textId="77777777">
            <w:pPr>
              <w:spacing w:after="160" w:line="259" w:lineRule="auto"/>
              <w:rPr>
                <w:rFonts w:cstheme="minorHAnsi"/>
                <w:szCs w:val="18"/>
                <w:lang w:val="sv-SE"/>
              </w:rPr>
            </w:pPr>
            <w:r w:rsidRPr="00A53C9B">
              <w:rPr>
                <w:rFonts w:cstheme="minorHAnsi"/>
                <w:szCs w:val="18"/>
                <w:lang w:val="sv-SE"/>
              </w:rPr>
              <w:t>Gynekologisk materiale</w:t>
            </w:r>
          </w:p>
        </w:tc>
        <w:tc>
          <w:tcPr>
            <w:tcW w:w="1834" w:type="dxa"/>
            <w:shd w:val="clear" w:color="auto" w:fill="auto"/>
          </w:tcPr>
          <w:p w:rsidR="00AA42D0" w:rsidRPr="00021E03" w:rsidP="00AA42D0" w14:paraId="7E82067E" w14:textId="77777777">
            <w:pPr>
              <w:rPr>
                <w:rFonts w:cstheme="minorHAnsi"/>
                <w:szCs w:val="18"/>
              </w:rPr>
            </w:pPr>
            <w:r w:rsidRPr="00021E03">
              <w:rPr>
                <w:rFonts w:cstheme="minorHAnsi"/>
                <w:szCs w:val="18"/>
              </w:rPr>
              <w:t>Diagnosefastsettelse</w:t>
            </w:r>
          </w:p>
        </w:tc>
        <w:tc>
          <w:tcPr>
            <w:tcW w:w="1634" w:type="dxa"/>
            <w:shd w:val="clear" w:color="auto" w:fill="auto"/>
          </w:tcPr>
          <w:p w:rsidR="00AA42D0" w:rsidRPr="00021E03" w:rsidP="00AA42D0" w14:paraId="7E82067F" w14:textId="77777777">
            <w:pPr>
              <w:rPr>
                <w:rFonts w:cstheme="minorHAnsi"/>
                <w:szCs w:val="18"/>
              </w:rPr>
            </w:pPr>
          </w:p>
        </w:tc>
        <w:tc>
          <w:tcPr>
            <w:tcW w:w="2652" w:type="dxa"/>
            <w:shd w:val="clear" w:color="auto" w:fill="auto"/>
          </w:tcPr>
          <w:p w:rsidR="00AA42D0" w:rsidRPr="00021E03" w:rsidP="00AA42D0" w14:paraId="7E820680" w14:textId="77777777">
            <w:pPr>
              <w:rPr>
                <w:rFonts w:cstheme="minorHAnsi"/>
                <w:szCs w:val="18"/>
              </w:rPr>
            </w:pPr>
            <w:r w:rsidRPr="00021E03">
              <w:rPr>
                <w:rFonts w:cstheme="minorHAnsi"/>
                <w:szCs w:val="18"/>
              </w:rPr>
              <w:t xml:space="preserve">Vurdering diagnoser akkreditert under patologi (M02) </w:t>
            </w:r>
          </w:p>
        </w:tc>
        <w:tc>
          <w:tcPr>
            <w:tcW w:w="2248" w:type="dxa"/>
            <w:shd w:val="clear" w:color="auto" w:fill="auto"/>
          </w:tcPr>
          <w:p w:rsidR="00AA42D0" w:rsidRPr="00955C1E" w:rsidP="00955C1E" w14:paraId="7E820681" w14:textId="77777777">
            <w:pPr>
              <w:rPr>
                <w:rFonts w:cstheme="minorHAnsi"/>
                <w:szCs w:val="18"/>
              </w:rPr>
            </w:pPr>
            <w:r>
              <w:rPr>
                <w:rFonts w:cstheme="minorHAnsi"/>
                <w:szCs w:val="18"/>
              </w:rPr>
              <w:t>Oppdatert liste over metoder som er inkludert i den fleksible akkrediteringen er tilgjengelig hos laboratoriet.</w:t>
            </w:r>
          </w:p>
        </w:tc>
      </w:tr>
    </w:tbl>
    <w:p w:rsidR="003B7020" w14:paraId="7E820683" w14:textId="77777777">
      <w:r>
        <w:br w:type="page"/>
      </w:r>
    </w:p>
    <w:tbl>
      <w:tblPr>
        <w:tblStyle w:val="TableGrid"/>
        <w:tblpPr w:leftFromText="141" w:rightFromText="141" w:vertAnchor="text" w:horzAnchor="margin" w:tblpY="-11"/>
        <w:tblW w:w="9918" w:type="dxa"/>
        <w:tblLook w:val="04A0"/>
      </w:tblPr>
      <w:tblGrid>
        <w:gridCol w:w="1550"/>
        <w:gridCol w:w="1834"/>
        <w:gridCol w:w="1634"/>
        <w:gridCol w:w="2652"/>
        <w:gridCol w:w="2248"/>
      </w:tblGrid>
      <w:tr w14:paraId="7E820695" w14:textId="77777777" w:rsidTr="00021E03">
        <w:tblPrEx>
          <w:tblW w:w="9918" w:type="dxa"/>
          <w:tblLook w:val="04A0"/>
        </w:tblPrEx>
        <w:trPr>
          <w:trHeight w:val="275"/>
        </w:trPr>
        <w:tc>
          <w:tcPr>
            <w:tcW w:w="1550" w:type="dxa"/>
            <w:shd w:val="clear" w:color="auto" w:fill="auto"/>
          </w:tcPr>
          <w:p w:rsidR="00EA5DD6" w:rsidRPr="00021E03" w:rsidP="00EA5DD6" w14:paraId="7E820684" w14:textId="77777777">
            <w:pPr>
              <w:spacing w:after="160" w:line="259" w:lineRule="auto"/>
              <w:rPr>
                <w:rFonts w:cstheme="minorHAnsi"/>
                <w:szCs w:val="18"/>
              </w:rPr>
            </w:pPr>
            <w:r>
              <w:rPr>
                <w:rFonts w:cstheme="minorHAnsi"/>
                <w:szCs w:val="18"/>
              </w:rPr>
              <w:t>Blod</w:t>
            </w:r>
            <w:r w:rsidR="00731B32">
              <w:rPr>
                <w:rFonts w:cstheme="minorHAnsi"/>
                <w:szCs w:val="18"/>
              </w:rPr>
              <w:t xml:space="preserve"> og blodkomponenter</w:t>
            </w:r>
          </w:p>
        </w:tc>
        <w:tc>
          <w:tcPr>
            <w:tcW w:w="1834" w:type="dxa"/>
            <w:shd w:val="clear" w:color="auto" w:fill="auto"/>
          </w:tcPr>
          <w:p w:rsidR="00955C1E" w:rsidP="00EA5DD6" w14:paraId="7E820685" w14:textId="77777777">
            <w:pPr>
              <w:rPr>
                <w:rFonts w:cstheme="minorHAnsi"/>
                <w:szCs w:val="18"/>
              </w:rPr>
            </w:pPr>
            <w:r>
              <w:rPr>
                <w:rFonts w:cstheme="minorHAnsi"/>
                <w:szCs w:val="18"/>
              </w:rPr>
              <w:t>Blodtyping</w:t>
            </w:r>
            <w:r w:rsidR="00731B32">
              <w:rPr>
                <w:rFonts w:cstheme="minorHAnsi"/>
                <w:szCs w:val="18"/>
              </w:rPr>
              <w:t xml:space="preserve"> – blodtypeantistoff og blodtypeantigen</w:t>
            </w:r>
          </w:p>
          <w:p w:rsidR="00731B32" w:rsidP="00EA5DD6" w14:paraId="7E820686" w14:textId="77777777">
            <w:pPr>
              <w:rPr>
                <w:rFonts w:cstheme="minorHAnsi"/>
                <w:szCs w:val="18"/>
              </w:rPr>
            </w:pPr>
          </w:p>
          <w:p w:rsidR="00731B32" w:rsidP="00EA5DD6" w14:paraId="7E820687" w14:textId="77777777">
            <w:pPr>
              <w:rPr>
                <w:rFonts w:cstheme="minorHAnsi"/>
                <w:szCs w:val="18"/>
              </w:rPr>
            </w:pPr>
            <w:r>
              <w:rPr>
                <w:rFonts w:cstheme="minorHAnsi"/>
                <w:szCs w:val="18"/>
              </w:rPr>
              <w:t>Antistoff</w:t>
            </w:r>
          </w:p>
          <w:p w:rsidR="00731B32" w:rsidP="00EA5DD6" w14:paraId="7E820688" w14:textId="77777777">
            <w:pPr>
              <w:rPr>
                <w:rFonts w:cstheme="minorHAnsi"/>
                <w:szCs w:val="18"/>
              </w:rPr>
            </w:pPr>
            <w:r>
              <w:rPr>
                <w:rFonts w:cstheme="minorHAnsi"/>
                <w:szCs w:val="18"/>
              </w:rPr>
              <w:t>Antigen</w:t>
            </w:r>
          </w:p>
          <w:p w:rsidR="00731B32" w:rsidP="00EA5DD6" w14:paraId="7E820689" w14:textId="77777777">
            <w:pPr>
              <w:rPr>
                <w:rFonts w:cstheme="minorHAnsi"/>
                <w:szCs w:val="18"/>
              </w:rPr>
            </w:pPr>
          </w:p>
          <w:p w:rsidR="00731B32" w:rsidP="00EA5DD6" w14:paraId="7E82068A" w14:textId="77777777">
            <w:pPr>
              <w:rPr>
                <w:rFonts w:cstheme="minorHAnsi"/>
                <w:szCs w:val="18"/>
              </w:rPr>
            </w:pPr>
            <w:r>
              <w:rPr>
                <w:rFonts w:cstheme="minorHAnsi"/>
                <w:szCs w:val="18"/>
              </w:rPr>
              <w:t>Allergener</w:t>
            </w:r>
          </w:p>
          <w:p w:rsidR="00731B32" w:rsidP="00EA5DD6" w14:paraId="7E82068B" w14:textId="77777777">
            <w:pPr>
              <w:rPr>
                <w:rFonts w:cstheme="minorHAnsi"/>
                <w:szCs w:val="18"/>
              </w:rPr>
            </w:pPr>
          </w:p>
          <w:p w:rsidR="00731B32" w:rsidP="00EA5DD6" w14:paraId="7E82068C" w14:textId="77777777">
            <w:pPr>
              <w:rPr>
                <w:rFonts w:cstheme="minorHAnsi"/>
                <w:szCs w:val="18"/>
              </w:rPr>
            </w:pPr>
            <w:r>
              <w:rPr>
                <w:rFonts w:cstheme="minorHAnsi"/>
                <w:szCs w:val="18"/>
              </w:rPr>
              <w:t>Kompementfaktorer</w:t>
            </w:r>
          </w:p>
          <w:p w:rsidR="00955C1E" w:rsidP="00EA5DD6" w14:paraId="7E82068D" w14:textId="77777777">
            <w:pPr>
              <w:rPr>
                <w:rFonts w:cstheme="minorHAnsi"/>
                <w:szCs w:val="18"/>
              </w:rPr>
            </w:pPr>
          </w:p>
          <w:p w:rsidR="00EA5DD6" w:rsidRPr="00021E03" w:rsidP="00EA5DD6" w14:paraId="7E82068E" w14:textId="77777777">
            <w:pPr>
              <w:rPr>
                <w:rFonts w:cstheme="minorHAnsi"/>
                <w:szCs w:val="18"/>
              </w:rPr>
            </w:pPr>
            <w:r>
              <w:rPr>
                <w:rFonts w:cstheme="minorHAnsi"/>
                <w:szCs w:val="18"/>
              </w:rPr>
              <w:t xml:space="preserve">Immunoglobuliner </w:t>
            </w:r>
          </w:p>
        </w:tc>
        <w:tc>
          <w:tcPr>
            <w:tcW w:w="1634" w:type="dxa"/>
            <w:shd w:val="clear" w:color="auto" w:fill="auto"/>
          </w:tcPr>
          <w:p w:rsidR="00EA5DD6" w:rsidRPr="00021E03" w:rsidP="00EA5DD6" w14:paraId="7E82068F" w14:textId="77777777">
            <w:pPr>
              <w:rPr>
                <w:rFonts w:cstheme="minorHAnsi"/>
                <w:szCs w:val="18"/>
              </w:rPr>
            </w:pPr>
            <w:r w:rsidRPr="00021E03">
              <w:rPr>
                <w:rFonts w:cstheme="minorHAnsi"/>
                <w:szCs w:val="18"/>
              </w:rPr>
              <w:t>Intern metode</w:t>
            </w:r>
          </w:p>
        </w:tc>
        <w:tc>
          <w:tcPr>
            <w:tcW w:w="2652" w:type="dxa"/>
            <w:shd w:val="clear" w:color="auto" w:fill="auto"/>
          </w:tcPr>
          <w:p w:rsidR="00EA5DD6" w:rsidRPr="00021E03" w:rsidP="00EA5DD6" w14:paraId="7E820690" w14:textId="77777777">
            <w:pPr>
              <w:rPr>
                <w:rFonts w:cstheme="minorHAnsi"/>
                <w:szCs w:val="18"/>
              </w:rPr>
            </w:pPr>
            <w:r w:rsidRPr="00021E03">
              <w:rPr>
                <w:rFonts w:cstheme="minorHAnsi"/>
                <w:szCs w:val="18"/>
              </w:rPr>
              <w:t xml:space="preserve">Måleprinsipp/analyseplattformer som er akkreditert under </w:t>
            </w:r>
            <w:r>
              <w:rPr>
                <w:rFonts w:cstheme="minorHAnsi"/>
                <w:szCs w:val="18"/>
              </w:rPr>
              <w:t xml:space="preserve">immunologi </w:t>
            </w:r>
            <w:r w:rsidRPr="00021E03">
              <w:rPr>
                <w:rFonts w:cstheme="minorHAnsi"/>
                <w:szCs w:val="18"/>
              </w:rPr>
              <w:t>(M</w:t>
            </w:r>
            <w:r>
              <w:rPr>
                <w:rFonts w:cstheme="minorHAnsi"/>
                <w:szCs w:val="18"/>
              </w:rPr>
              <w:t>01</w:t>
            </w:r>
            <w:r w:rsidRPr="00021E03">
              <w:rPr>
                <w:rFonts w:cstheme="minorHAnsi"/>
                <w:szCs w:val="18"/>
              </w:rPr>
              <w:t>)</w:t>
            </w:r>
            <w:r w:rsidR="00731B32">
              <w:rPr>
                <w:rFonts w:cstheme="minorHAnsi"/>
                <w:szCs w:val="18"/>
              </w:rPr>
              <w:t xml:space="preserve"> samt b</w:t>
            </w:r>
            <w:r w:rsidRPr="00731B32" w:rsidR="00731B32">
              <w:rPr>
                <w:rFonts w:cstheme="minorHAnsi"/>
                <w:szCs w:val="18"/>
              </w:rPr>
              <w:t>lodtyping og antistoff bestemmelse</w:t>
            </w:r>
            <w:r w:rsidR="00731B32">
              <w:rPr>
                <w:rFonts w:cstheme="minorHAnsi"/>
                <w:szCs w:val="18"/>
              </w:rPr>
              <w:t xml:space="preserve"> (M0110)</w:t>
            </w:r>
          </w:p>
          <w:p w:rsidR="00EA5DD6" w:rsidRPr="00021E03" w:rsidP="00EA5DD6" w14:paraId="7E820691" w14:textId="77777777">
            <w:pPr>
              <w:rPr>
                <w:rFonts w:cstheme="minorHAnsi"/>
                <w:szCs w:val="18"/>
              </w:rPr>
            </w:pPr>
          </w:p>
          <w:p w:rsidR="00EA5DD6" w:rsidRPr="00021E03" w:rsidP="00EA5DD6" w14:paraId="7E820692" w14:textId="77777777">
            <w:pPr>
              <w:rPr>
                <w:rFonts w:cstheme="minorHAnsi"/>
                <w:szCs w:val="18"/>
              </w:rPr>
            </w:pPr>
            <w:r w:rsidRPr="00021E03">
              <w:rPr>
                <w:rFonts w:cstheme="minorHAnsi"/>
                <w:szCs w:val="18"/>
              </w:rPr>
              <w:t xml:space="preserve">Prosedyre for FA: </w:t>
            </w:r>
          </w:p>
          <w:p w:rsidR="00EA5DD6" w:rsidRPr="00021E03" w:rsidP="00EA5DD6" w14:paraId="7E820693" w14:textId="77777777">
            <w:pPr>
              <w:rPr>
                <w:rFonts w:cstheme="minorHAnsi"/>
                <w:szCs w:val="18"/>
              </w:rPr>
            </w:pPr>
            <w:r w:rsidRPr="00021E03">
              <w:rPr>
                <w:rFonts w:cstheme="minorHAnsi"/>
                <w:szCs w:val="18"/>
              </w:rPr>
              <w:t xml:space="preserve">ID logg: </w:t>
            </w:r>
          </w:p>
        </w:tc>
        <w:tc>
          <w:tcPr>
            <w:tcW w:w="2248" w:type="dxa"/>
            <w:shd w:val="clear" w:color="auto" w:fill="auto"/>
          </w:tcPr>
          <w:p w:rsidR="00EA5DD6" w:rsidP="00EA5DD6" w14:paraId="7E820694" w14:textId="77777777">
            <w:pPr>
              <w:rPr>
                <w:rFonts w:cstheme="minorHAnsi"/>
                <w:szCs w:val="18"/>
              </w:rPr>
            </w:pPr>
            <w:r>
              <w:rPr>
                <w:rFonts w:cstheme="minorHAnsi"/>
                <w:szCs w:val="18"/>
              </w:rPr>
              <w:t xml:space="preserve">Oppdatert liste over metoder som er inkludert i den fleksible </w:t>
            </w:r>
            <w:r>
              <w:rPr>
                <w:rFonts w:cstheme="minorHAnsi"/>
                <w:szCs w:val="18"/>
              </w:rPr>
              <w:t>akkrediteringen er tilgjengelig hos laboratoriet.</w:t>
            </w:r>
          </w:p>
        </w:tc>
      </w:tr>
      <w:tr w14:paraId="7E82069E" w14:textId="77777777" w:rsidTr="00437120">
        <w:tblPrEx>
          <w:tblW w:w="9918" w:type="dxa"/>
          <w:tblLook w:val="04A0"/>
        </w:tblPrEx>
        <w:trPr>
          <w:trHeight w:val="275"/>
        </w:trPr>
        <w:tc>
          <w:tcPr>
            <w:tcW w:w="1550" w:type="dxa"/>
            <w:shd w:val="clear" w:color="auto" w:fill="auto"/>
          </w:tcPr>
          <w:p w:rsidR="00955C1E" w:rsidRPr="00021E03" w:rsidP="00955C1E" w14:paraId="7E820696" w14:textId="77777777">
            <w:pPr>
              <w:spacing w:after="160" w:line="259" w:lineRule="auto"/>
              <w:rPr>
                <w:rFonts w:cstheme="minorHAnsi"/>
                <w:szCs w:val="18"/>
              </w:rPr>
            </w:pPr>
            <w:r>
              <w:rPr>
                <w:rFonts w:cstheme="minorHAnsi"/>
                <w:szCs w:val="18"/>
              </w:rPr>
              <w:t>Blod</w:t>
            </w:r>
          </w:p>
        </w:tc>
        <w:tc>
          <w:tcPr>
            <w:tcW w:w="1834" w:type="dxa"/>
            <w:shd w:val="clear" w:color="auto" w:fill="auto"/>
          </w:tcPr>
          <w:p w:rsidR="00955C1E" w:rsidRPr="00021E03" w:rsidP="00955C1E" w14:paraId="7E820697" w14:textId="77777777">
            <w:pPr>
              <w:rPr>
                <w:rFonts w:cstheme="minorHAnsi"/>
                <w:szCs w:val="18"/>
              </w:rPr>
            </w:pPr>
            <w:r>
              <w:rPr>
                <w:rFonts w:cstheme="minorHAnsi"/>
                <w:szCs w:val="18"/>
              </w:rPr>
              <w:t>Mutasjonsanalyser</w:t>
            </w:r>
          </w:p>
        </w:tc>
        <w:tc>
          <w:tcPr>
            <w:tcW w:w="1634" w:type="dxa"/>
            <w:shd w:val="clear" w:color="auto" w:fill="auto"/>
          </w:tcPr>
          <w:p w:rsidR="00955C1E" w:rsidRPr="00021E03" w:rsidP="00955C1E" w14:paraId="7E820698" w14:textId="77777777">
            <w:pPr>
              <w:rPr>
                <w:rFonts w:cstheme="minorHAnsi"/>
                <w:szCs w:val="18"/>
              </w:rPr>
            </w:pPr>
            <w:r w:rsidRPr="00021E03">
              <w:rPr>
                <w:rFonts w:cstheme="minorHAnsi"/>
                <w:szCs w:val="18"/>
              </w:rPr>
              <w:t>Intern metode</w:t>
            </w:r>
          </w:p>
        </w:tc>
        <w:tc>
          <w:tcPr>
            <w:tcW w:w="2652" w:type="dxa"/>
            <w:shd w:val="clear" w:color="auto" w:fill="auto"/>
          </w:tcPr>
          <w:p w:rsidR="00955C1E" w:rsidRPr="00021E03" w:rsidP="00955C1E" w14:paraId="7E820699" w14:textId="77777777">
            <w:pPr>
              <w:rPr>
                <w:rFonts w:cstheme="minorHAnsi"/>
                <w:szCs w:val="18"/>
              </w:rPr>
            </w:pPr>
            <w:r w:rsidRPr="00021E03">
              <w:rPr>
                <w:rFonts w:cstheme="minorHAnsi"/>
                <w:szCs w:val="18"/>
              </w:rPr>
              <w:t>Måleprinsipp/analyseplattformer som er akkreditert und</w:t>
            </w:r>
            <w:r w:rsidR="003B7020">
              <w:rPr>
                <w:rFonts w:cstheme="minorHAnsi"/>
                <w:szCs w:val="18"/>
              </w:rPr>
              <w:t xml:space="preserve">er medisinsk genetikk </w:t>
            </w:r>
            <w:r w:rsidRPr="00021E03">
              <w:rPr>
                <w:rFonts w:cstheme="minorHAnsi"/>
                <w:szCs w:val="18"/>
              </w:rPr>
              <w:t>(M</w:t>
            </w:r>
            <w:r>
              <w:rPr>
                <w:rFonts w:cstheme="minorHAnsi"/>
                <w:szCs w:val="18"/>
              </w:rPr>
              <w:t>15</w:t>
            </w:r>
            <w:r w:rsidRPr="00021E03">
              <w:rPr>
                <w:rFonts w:cstheme="minorHAnsi"/>
                <w:szCs w:val="18"/>
              </w:rPr>
              <w:t>)</w:t>
            </w:r>
          </w:p>
          <w:p w:rsidR="00955C1E" w:rsidRPr="00021E03" w:rsidP="00955C1E" w14:paraId="7E82069A" w14:textId="77777777">
            <w:pPr>
              <w:rPr>
                <w:rFonts w:cstheme="minorHAnsi"/>
                <w:szCs w:val="18"/>
              </w:rPr>
            </w:pPr>
          </w:p>
          <w:p w:rsidR="00955C1E" w:rsidRPr="00021E03" w:rsidP="00955C1E" w14:paraId="7E82069B" w14:textId="77777777">
            <w:pPr>
              <w:rPr>
                <w:rFonts w:cstheme="minorHAnsi"/>
                <w:szCs w:val="18"/>
              </w:rPr>
            </w:pPr>
            <w:r w:rsidRPr="00021E03">
              <w:rPr>
                <w:rFonts w:cstheme="minorHAnsi"/>
                <w:szCs w:val="18"/>
              </w:rPr>
              <w:t xml:space="preserve">Prosedyre for FA: </w:t>
            </w:r>
          </w:p>
          <w:p w:rsidR="00955C1E" w:rsidRPr="00021E03" w:rsidP="00955C1E" w14:paraId="7E82069C" w14:textId="77777777">
            <w:pPr>
              <w:rPr>
                <w:rFonts w:cstheme="minorHAnsi"/>
                <w:szCs w:val="18"/>
              </w:rPr>
            </w:pPr>
            <w:r w:rsidRPr="00021E03">
              <w:rPr>
                <w:rFonts w:cstheme="minorHAnsi"/>
                <w:szCs w:val="18"/>
              </w:rPr>
              <w:t xml:space="preserve">ID logg: </w:t>
            </w:r>
          </w:p>
        </w:tc>
        <w:tc>
          <w:tcPr>
            <w:tcW w:w="2248" w:type="dxa"/>
            <w:shd w:val="clear" w:color="auto" w:fill="auto"/>
          </w:tcPr>
          <w:p w:rsidR="00955C1E" w:rsidP="00955C1E" w14:paraId="7E82069D" w14:textId="77777777">
            <w:pPr>
              <w:rPr>
                <w:rFonts w:cstheme="minorHAnsi"/>
                <w:szCs w:val="18"/>
              </w:rPr>
            </w:pPr>
            <w:r>
              <w:rPr>
                <w:rFonts w:cstheme="minorHAnsi"/>
                <w:szCs w:val="18"/>
              </w:rPr>
              <w:t>Oppdatert liste over metoder som er inkludert i den fleksible akkrediteringen er tilgjengelig hos laboratoriet.</w:t>
            </w:r>
          </w:p>
        </w:tc>
      </w:tr>
    </w:tbl>
    <w:p w:rsidR="00EF68A7" w:rsidP="00C51E0C" w14:paraId="7E82069F" w14:textId="77777777"/>
    <w:p w:rsidR="003B7020" w:rsidP="003B7020" w14:paraId="7E8206A0" w14:textId="7DDD5902">
      <w:pPr>
        <w:rPr>
          <w:rStyle w:val="Overskrift2Tegn"/>
          <w:rFonts w:asciiTheme="majorHAnsi" w:hAnsiTheme="majorHAnsi" w:cs="Times New Roman"/>
        </w:rPr>
      </w:pPr>
    </w:p>
    <w:p w:rsidR="00F53112" w:rsidP="003B7020" w14:paraId="2FAC8F7F" w14:textId="0A09D907">
      <w:pPr>
        <w:rPr>
          <w:rStyle w:val="Overskrift2Tegn"/>
          <w:rFonts w:asciiTheme="majorHAnsi" w:hAnsiTheme="majorHAnsi" w:cs="Times New Roman"/>
        </w:rPr>
      </w:pPr>
    </w:p>
    <w:p w:rsidR="00F53112" w:rsidP="003B7020" w14:paraId="36D78582" w14:textId="393932BA">
      <w:pPr>
        <w:rPr>
          <w:rStyle w:val="Overskrift2Tegn"/>
          <w:rFonts w:asciiTheme="majorHAnsi" w:hAnsiTheme="majorHAnsi" w:cs="Times New Roman"/>
        </w:rPr>
      </w:pPr>
    </w:p>
    <w:p w:rsidR="00F53112" w:rsidP="003B7020" w14:paraId="625BD565" w14:textId="7E6F1EE1">
      <w:pPr>
        <w:rPr>
          <w:rStyle w:val="Overskrift2Tegn"/>
          <w:rFonts w:asciiTheme="majorHAnsi" w:hAnsiTheme="majorHAnsi" w:cs="Times New Roman"/>
        </w:rPr>
      </w:pPr>
    </w:p>
    <w:p w:rsidR="00F53112" w:rsidP="003B7020" w14:paraId="0800A42A" w14:textId="61826DEB">
      <w:pPr>
        <w:rPr>
          <w:rStyle w:val="Overskrift2Tegn"/>
          <w:rFonts w:asciiTheme="majorHAnsi" w:hAnsiTheme="majorHAnsi" w:cs="Times New Roman"/>
        </w:rPr>
      </w:pPr>
    </w:p>
    <w:p w:rsidR="00F53112" w:rsidP="003B7020" w14:paraId="63BFAB7B" w14:textId="1079121B">
      <w:pPr>
        <w:rPr>
          <w:rStyle w:val="Overskrift2Tegn"/>
          <w:rFonts w:asciiTheme="majorHAnsi" w:hAnsiTheme="majorHAnsi" w:cs="Times New Roman"/>
        </w:rPr>
      </w:pPr>
    </w:p>
    <w:p w:rsidR="00F53112" w:rsidP="003B7020" w14:paraId="0FB84C0F" w14:textId="6B3A4987">
      <w:pPr>
        <w:rPr>
          <w:rStyle w:val="Overskrift2Tegn"/>
          <w:rFonts w:asciiTheme="majorHAnsi" w:hAnsiTheme="majorHAnsi" w:cs="Times New Roman"/>
        </w:rPr>
      </w:pPr>
    </w:p>
    <w:p w:rsidR="00F53112" w:rsidP="003B7020" w14:paraId="3623A2F3" w14:textId="316FB58D">
      <w:pPr>
        <w:rPr>
          <w:rStyle w:val="Overskrift2Tegn"/>
          <w:rFonts w:asciiTheme="majorHAnsi" w:hAnsiTheme="majorHAnsi" w:cs="Times New Roman"/>
        </w:rPr>
      </w:pPr>
    </w:p>
    <w:p w:rsidR="00F53112" w:rsidP="003B7020" w14:paraId="2594A9EE" w14:textId="680D96D7">
      <w:pPr>
        <w:rPr>
          <w:rStyle w:val="Overskrift2Tegn"/>
          <w:rFonts w:asciiTheme="majorHAnsi" w:hAnsiTheme="majorHAnsi" w:cs="Times New Roman"/>
        </w:rPr>
      </w:pPr>
    </w:p>
    <w:p w:rsidR="00F53112" w:rsidP="003B7020" w14:paraId="6C60B076" w14:textId="785B1353">
      <w:pPr>
        <w:rPr>
          <w:rStyle w:val="Overskrift2Tegn"/>
          <w:rFonts w:asciiTheme="majorHAnsi" w:hAnsiTheme="majorHAnsi" w:cs="Times New Roman"/>
        </w:rPr>
      </w:pPr>
    </w:p>
    <w:p w:rsidR="00F53112" w:rsidP="003B7020" w14:paraId="59014F69" w14:textId="74213CC6">
      <w:pPr>
        <w:rPr>
          <w:rStyle w:val="Overskrift2Tegn"/>
          <w:rFonts w:asciiTheme="majorHAnsi" w:hAnsiTheme="majorHAnsi" w:cs="Times New Roman"/>
        </w:rPr>
      </w:pPr>
    </w:p>
    <w:p w:rsidR="00F53112" w:rsidP="003B7020" w14:paraId="3A256015" w14:textId="6CE7FE2E">
      <w:pPr>
        <w:rPr>
          <w:rStyle w:val="Overskrift2Tegn"/>
          <w:rFonts w:asciiTheme="majorHAnsi" w:hAnsiTheme="majorHAnsi" w:cs="Times New Roman"/>
        </w:rPr>
      </w:pPr>
    </w:p>
    <w:p w:rsidR="00F53112" w:rsidP="003B7020" w14:paraId="1B0F29F1" w14:textId="3F8AA351">
      <w:pPr>
        <w:rPr>
          <w:rStyle w:val="Overskrift2Tegn"/>
          <w:rFonts w:asciiTheme="majorHAnsi" w:hAnsiTheme="majorHAnsi" w:cs="Times New Roman"/>
        </w:rPr>
      </w:pPr>
    </w:p>
    <w:p w:rsidR="00F53112" w:rsidP="003B7020" w14:paraId="44A82E58" w14:textId="55CAA0E9">
      <w:pPr>
        <w:rPr>
          <w:rStyle w:val="Overskrift2Tegn"/>
          <w:rFonts w:asciiTheme="majorHAnsi" w:hAnsiTheme="majorHAnsi" w:cs="Times New Roman"/>
        </w:rPr>
      </w:pPr>
    </w:p>
    <w:p w:rsidR="00F53112" w:rsidP="003B7020" w14:paraId="598BF711" w14:textId="348B444F">
      <w:pPr>
        <w:rPr>
          <w:rStyle w:val="Overskrift2Tegn"/>
          <w:rFonts w:asciiTheme="majorHAnsi" w:hAnsiTheme="majorHAnsi" w:cs="Times New Roman"/>
        </w:rPr>
      </w:pPr>
    </w:p>
    <w:p w:rsidR="00F53112" w:rsidP="003B7020" w14:paraId="5DC85F71" w14:textId="2F1BB495">
      <w:pPr>
        <w:rPr>
          <w:rStyle w:val="Overskrift2Tegn"/>
          <w:rFonts w:asciiTheme="majorHAnsi" w:hAnsiTheme="majorHAnsi" w:cs="Times New Roman"/>
        </w:rPr>
      </w:pPr>
    </w:p>
    <w:p w:rsidR="00F53112" w:rsidP="003B7020" w14:paraId="54EB9424" w14:textId="57DDEB79">
      <w:pPr>
        <w:rPr>
          <w:rStyle w:val="Overskrift2Tegn"/>
          <w:rFonts w:asciiTheme="majorHAnsi" w:hAnsiTheme="majorHAnsi" w:cs="Times New Roman"/>
        </w:rPr>
      </w:pPr>
    </w:p>
    <w:p w:rsidR="00F53112" w:rsidP="003B7020" w14:paraId="779F679B" w14:textId="4559D421">
      <w:pPr>
        <w:rPr>
          <w:rStyle w:val="Overskrift2Tegn"/>
          <w:rFonts w:asciiTheme="majorHAnsi" w:hAnsiTheme="majorHAnsi" w:cs="Times New Roman"/>
        </w:rPr>
      </w:pPr>
    </w:p>
    <w:p w:rsidR="00F53112" w:rsidP="003B7020" w14:paraId="222BC93C" w14:textId="54E658E5">
      <w:pPr>
        <w:rPr>
          <w:rStyle w:val="Overskrift2Tegn"/>
          <w:rFonts w:asciiTheme="majorHAnsi" w:hAnsiTheme="majorHAnsi" w:cs="Times New Roman"/>
        </w:rPr>
      </w:pPr>
    </w:p>
    <w:p w:rsidR="00F53112" w:rsidP="003B7020" w14:paraId="23ED3E4E" w14:textId="3D473490">
      <w:pPr>
        <w:rPr>
          <w:rStyle w:val="Overskrift2Tegn"/>
          <w:rFonts w:asciiTheme="majorHAnsi" w:hAnsiTheme="majorHAnsi" w:cs="Times New Roman"/>
        </w:rPr>
      </w:pPr>
    </w:p>
    <w:p w:rsidR="00F53112" w:rsidP="003B7020" w14:paraId="6FB85A8A" w14:textId="008324D1">
      <w:pPr>
        <w:rPr>
          <w:rStyle w:val="Overskrift2Tegn"/>
          <w:rFonts w:asciiTheme="majorHAnsi" w:hAnsiTheme="majorHAnsi" w:cs="Times New Roman"/>
        </w:rPr>
      </w:pPr>
    </w:p>
    <w:p w:rsidR="00F53112" w:rsidP="003B7020" w14:paraId="42281ECC" w14:textId="27E18D6D">
      <w:pPr>
        <w:rPr>
          <w:rStyle w:val="Overskrift2Tegn"/>
          <w:rFonts w:asciiTheme="majorHAnsi" w:hAnsiTheme="majorHAnsi" w:cs="Times New Roman"/>
        </w:rPr>
      </w:pPr>
    </w:p>
    <w:p w:rsidR="00F53112" w:rsidP="003B7020" w14:paraId="12FB58A1" w14:textId="3B17AB01">
      <w:pPr>
        <w:rPr>
          <w:rStyle w:val="Overskrift2Tegn"/>
          <w:rFonts w:asciiTheme="majorHAnsi" w:hAnsiTheme="majorHAnsi" w:cs="Times New Roman"/>
        </w:rPr>
      </w:pPr>
    </w:p>
    <w:p w:rsidR="00F53112" w:rsidP="003B7020" w14:paraId="16081F48" w14:textId="47DEC7D2">
      <w:pPr>
        <w:rPr>
          <w:rStyle w:val="Overskrift2Tegn"/>
          <w:rFonts w:asciiTheme="majorHAnsi" w:hAnsiTheme="majorHAnsi" w:cs="Times New Roman"/>
        </w:rPr>
      </w:pPr>
    </w:p>
    <w:p w:rsidR="00F53112" w:rsidP="003B7020" w14:paraId="48A48B85" w14:textId="634B75BE">
      <w:pPr>
        <w:rPr>
          <w:rStyle w:val="Overskrift2Tegn"/>
          <w:rFonts w:asciiTheme="majorHAnsi" w:hAnsiTheme="majorHAnsi" w:cs="Times New Roman"/>
        </w:rPr>
      </w:pPr>
    </w:p>
    <w:p w:rsidR="00F53112" w:rsidP="003B7020" w14:paraId="60F0E9AA" w14:textId="1B4C31ED">
      <w:pPr>
        <w:rPr>
          <w:rStyle w:val="Overskrift2Tegn"/>
          <w:rFonts w:asciiTheme="majorHAnsi" w:hAnsiTheme="majorHAnsi" w:cs="Times New Roman"/>
        </w:rPr>
      </w:pPr>
    </w:p>
    <w:p w:rsidR="00F53112" w:rsidP="003B7020" w14:paraId="55240193" w14:textId="48B0A25C">
      <w:pPr>
        <w:rPr>
          <w:rStyle w:val="Overskrift2Tegn"/>
          <w:rFonts w:asciiTheme="majorHAnsi" w:hAnsiTheme="majorHAnsi" w:cs="Times New Roman"/>
        </w:rPr>
      </w:pPr>
    </w:p>
    <w:p w:rsidR="00F53112" w:rsidP="003B7020" w14:paraId="3B5188F3" w14:textId="77777777">
      <w:pPr>
        <w:rPr>
          <w:rStyle w:val="Overskrift2Tegn"/>
          <w:rFonts w:asciiTheme="majorHAnsi" w:hAnsiTheme="majorHAnsi" w:cs="Times New Roman"/>
        </w:rPr>
      </w:pPr>
    </w:p>
    <w:p w:rsidR="003B7020" w:rsidRPr="00A53C9B" w:rsidP="00A53C9B" w14:paraId="7E8206A1" w14:textId="77777777">
      <w:pPr>
        <w:pStyle w:val="Heading1"/>
        <w:numPr>
          <w:ilvl w:val="0"/>
          <w:numId w:val="0"/>
        </w:numPr>
        <w:ind w:left="432" w:hanging="432"/>
        <w:rPr>
          <w:rStyle w:val="Overskrift2Tegn"/>
          <w:rFonts w:asciiTheme="majorHAnsi" w:hAnsiTheme="majorHAnsi" w:cs="Times New Roman"/>
        </w:rPr>
      </w:pPr>
      <w:bookmarkStart w:id="17" w:name="_Toc256000015"/>
      <w:r w:rsidRPr="00C51E0C">
        <w:rPr>
          <w:rStyle w:val="Overskrift2Tegn"/>
          <w:rFonts w:asciiTheme="majorHAnsi" w:hAnsiTheme="majorHAnsi" w:cs="Times New Roman"/>
        </w:rPr>
        <w:t xml:space="preserve">Vedlegg </w:t>
      </w:r>
      <w:r>
        <w:rPr>
          <w:rStyle w:val="Overskrift2Tegn"/>
          <w:rFonts w:asciiTheme="majorHAnsi" w:hAnsiTheme="majorHAnsi" w:cs="Times New Roman"/>
        </w:rPr>
        <w:t>2 – Formulering av fagområde P31</w:t>
      </w:r>
      <w:bookmarkEnd w:id="17"/>
    </w:p>
    <w:p w:rsidR="00251F69" w:rsidP="003B7020" w14:paraId="7E8206A2" w14:textId="61B88F16">
      <w:r>
        <w:t>Vedlegget gir føringer for hvordan fleksibilitet for laboratorier akkreditert etter ISO/IEC 17025 kan angis i akkrediteringsomfanget. Tabellen under er ment som eksempler på hvordan fleksibiliteten kan framstilles ved angivelse av parameter, objekt og intern metodeidentitet. Akkrediterte organisasjoner kan innvilges fleksibilitet i parameter, objekt og/eller metode eller en kombinasjon av disse.</w:t>
      </w:r>
    </w:p>
    <w:p w:rsidR="003B7020" w:rsidP="003B7020" w14:paraId="7E8206A3" w14:textId="77777777"/>
    <w:tbl>
      <w:tblPr>
        <w:tblStyle w:val="TableGrid"/>
        <w:tblpPr w:leftFromText="141" w:rightFromText="141" w:vertAnchor="text" w:horzAnchor="margin" w:tblpY="-11"/>
        <w:tblW w:w="9918" w:type="dxa"/>
        <w:tblLook w:val="04A0"/>
      </w:tblPr>
      <w:tblGrid>
        <w:gridCol w:w="1633"/>
        <w:gridCol w:w="1825"/>
        <w:gridCol w:w="1634"/>
        <w:gridCol w:w="2652"/>
        <w:gridCol w:w="2174"/>
      </w:tblGrid>
      <w:tr w14:paraId="7E8206AA" w14:textId="77777777" w:rsidTr="00FF6F0B">
        <w:tblPrEx>
          <w:tblW w:w="9918" w:type="dxa"/>
          <w:tblLook w:val="04A0"/>
        </w:tblPrEx>
        <w:trPr>
          <w:trHeight w:val="275"/>
        </w:trPr>
        <w:tc>
          <w:tcPr>
            <w:tcW w:w="1633" w:type="dxa"/>
            <w:shd w:val="clear" w:color="auto" w:fill="auto"/>
          </w:tcPr>
          <w:p w:rsidR="003B7020" w:rsidRPr="00021E03" w:rsidP="00437120" w14:paraId="7E8206A4" w14:textId="77777777">
            <w:pPr>
              <w:spacing w:after="160" w:line="259" w:lineRule="auto"/>
              <w:rPr>
                <w:rFonts w:cstheme="minorHAnsi"/>
                <w:b/>
                <w:bCs/>
                <w:szCs w:val="18"/>
              </w:rPr>
            </w:pPr>
            <w:r w:rsidRPr="00021E03">
              <w:rPr>
                <w:rFonts w:cstheme="minorHAnsi"/>
                <w:b/>
                <w:bCs/>
                <w:szCs w:val="18"/>
              </w:rPr>
              <w:t xml:space="preserve">Objekt </w:t>
            </w:r>
          </w:p>
          <w:p w:rsidR="003B7020" w:rsidRPr="00021E03" w:rsidP="00437120" w14:paraId="7E8206A5" w14:textId="77777777">
            <w:pPr>
              <w:rPr>
                <w:rFonts w:cstheme="minorHAnsi"/>
                <w:b/>
                <w:bCs/>
                <w:szCs w:val="18"/>
              </w:rPr>
            </w:pPr>
          </w:p>
        </w:tc>
        <w:tc>
          <w:tcPr>
            <w:tcW w:w="1825" w:type="dxa"/>
            <w:shd w:val="clear" w:color="auto" w:fill="auto"/>
          </w:tcPr>
          <w:p w:rsidR="003B7020" w:rsidRPr="00021E03" w:rsidP="00437120" w14:paraId="7E8206A6" w14:textId="77777777">
            <w:pPr>
              <w:rPr>
                <w:rFonts w:cstheme="minorHAnsi"/>
                <w:b/>
                <w:bCs/>
                <w:szCs w:val="18"/>
              </w:rPr>
            </w:pPr>
            <w:r w:rsidRPr="00021E03">
              <w:rPr>
                <w:rFonts w:cstheme="minorHAnsi"/>
                <w:b/>
                <w:bCs/>
                <w:szCs w:val="18"/>
              </w:rPr>
              <w:t xml:space="preserve">Parameter </w:t>
            </w:r>
          </w:p>
        </w:tc>
        <w:tc>
          <w:tcPr>
            <w:tcW w:w="1634" w:type="dxa"/>
            <w:shd w:val="clear" w:color="auto" w:fill="auto"/>
          </w:tcPr>
          <w:p w:rsidR="003B7020" w:rsidRPr="00021E03" w:rsidP="00437120" w14:paraId="7E8206A7" w14:textId="77777777">
            <w:pPr>
              <w:rPr>
                <w:rFonts w:cstheme="minorHAnsi"/>
                <w:b/>
                <w:bCs/>
                <w:szCs w:val="18"/>
              </w:rPr>
            </w:pPr>
            <w:r w:rsidRPr="00021E03">
              <w:rPr>
                <w:rFonts w:cstheme="minorHAnsi"/>
                <w:b/>
                <w:bCs/>
                <w:szCs w:val="18"/>
              </w:rPr>
              <w:t>Referansestandard</w:t>
            </w:r>
          </w:p>
        </w:tc>
        <w:tc>
          <w:tcPr>
            <w:tcW w:w="2652" w:type="dxa"/>
            <w:shd w:val="clear" w:color="auto" w:fill="auto"/>
          </w:tcPr>
          <w:p w:rsidR="003B7020" w:rsidRPr="00021E03" w:rsidP="00437120" w14:paraId="7E8206A8" w14:textId="77777777">
            <w:pPr>
              <w:rPr>
                <w:rFonts w:cstheme="minorHAnsi"/>
                <w:b/>
                <w:bCs/>
                <w:szCs w:val="18"/>
              </w:rPr>
            </w:pPr>
            <w:r w:rsidRPr="00021E03">
              <w:rPr>
                <w:rFonts w:cstheme="minorHAnsi"/>
                <w:b/>
                <w:bCs/>
                <w:szCs w:val="18"/>
              </w:rPr>
              <w:t>Intern metodeidentitet</w:t>
            </w:r>
          </w:p>
        </w:tc>
        <w:tc>
          <w:tcPr>
            <w:tcW w:w="2174" w:type="dxa"/>
            <w:shd w:val="clear" w:color="auto" w:fill="auto"/>
          </w:tcPr>
          <w:p w:rsidR="003B7020" w:rsidRPr="00021E03" w:rsidP="00437120" w14:paraId="7E8206A9" w14:textId="77777777">
            <w:pPr>
              <w:rPr>
                <w:rFonts w:cstheme="minorHAnsi"/>
                <w:b/>
                <w:bCs/>
                <w:szCs w:val="18"/>
              </w:rPr>
            </w:pPr>
            <w:r w:rsidRPr="00021E03">
              <w:rPr>
                <w:rFonts w:cstheme="minorHAnsi"/>
                <w:b/>
                <w:bCs/>
                <w:szCs w:val="18"/>
              </w:rPr>
              <w:t xml:space="preserve">Merknad </w:t>
            </w:r>
          </w:p>
        </w:tc>
      </w:tr>
      <w:tr w14:paraId="7E8206BD" w14:textId="77777777" w:rsidTr="00FF6F0B">
        <w:tblPrEx>
          <w:tblW w:w="9918" w:type="dxa"/>
          <w:tblLook w:val="04A0"/>
        </w:tblPrEx>
        <w:trPr>
          <w:trHeight w:val="275"/>
        </w:trPr>
        <w:tc>
          <w:tcPr>
            <w:tcW w:w="1633" w:type="dxa"/>
            <w:shd w:val="clear" w:color="auto" w:fill="auto"/>
          </w:tcPr>
          <w:p w:rsidR="00135B26" w:rsidP="00437120" w14:paraId="7E8206AB" w14:textId="77777777">
            <w:pPr>
              <w:spacing w:after="160" w:line="259" w:lineRule="auto"/>
              <w:rPr>
                <w:rFonts w:cstheme="minorHAnsi"/>
                <w:szCs w:val="18"/>
              </w:rPr>
            </w:pPr>
            <w:r>
              <w:rPr>
                <w:rFonts w:cstheme="minorHAnsi"/>
                <w:szCs w:val="18"/>
              </w:rPr>
              <w:t>Vann</w:t>
            </w:r>
          </w:p>
          <w:p w:rsidR="00135B26" w:rsidP="00437120" w14:paraId="7E8206AC" w14:textId="77777777">
            <w:pPr>
              <w:spacing w:after="160" w:line="259" w:lineRule="auto"/>
              <w:rPr>
                <w:rFonts w:cstheme="minorHAnsi"/>
                <w:szCs w:val="18"/>
              </w:rPr>
            </w:pPr>
            <w:r>
              <w:rPr>
                <w:rFonts w:cstheme="minorHAnsi"/>
                <w:szCs w:val="18"/>
              </w:rPr>
              <w:t>Næringsmidler</w:t>
            </w:r>
          </w:p>
          <w:p w:rsidR="00135B26" w:rsidP="00437120" w14:paraId="7E8206AD" w14:textId="77777777">
            <w:pPr>
              <w:spacing w:after="160" w:line="259" w:lineRule="auto"/>
              <w:rPr>
                <w:rFonts w:cstheme="minorHAnsi"/>
                <w:szCs w:val="18"/>
              </w:rPr>
            </w:pPr>
            <w:r>
              <w:rPr>
                <w:rFonts w:cstheme="minorHAnsi"/>
                <w:szCs w:val="18"/>
              </w:rPr>
              <w:t>Sjømat</w:t>
            </w:r>
          </w:p>
          <w:p w:rsidR="00135B26" w:rsidRPr="00021E03" w:rsidP="00437120" w14:paraId="7E8206AE" w14:textId="77777777">
            <w:pPr>
              <w:spacing w:after="160" w:line="259" w:lineRule="auto"/>
              <w:rPr>
                <w:rFonts w:cstheme="minorHAnsi"/>
                <w:szCs w:val="18"/>
              </w:rPr>
            </w:pPr>
            <w:r>
              <w:rPr>
                <w:rFonts w:cstheme="minorHAnsi"/>
                <w:szCs w:val="18"/>
              </w:rPr>
              <w:t>Fòr</w:t>
            </w:r>
          </w:p>
        </w:tc>
        <w:tc>
          <w:tcPr>
            <w:tcW w:w="1825" w:type="dxa"/>
            <w:shd w:val="clear" w:color="auto" w:fill="auto"/>
          </w:tcPr>
          <w:p w:rsidR="003B7020" w:rsidP="00437120" w14:paraId="7E8206AF" w14:textId="77777777">
            <w:pPr>
              <w:rPr>
                <w:rFonts w:cstheme="minorHAnsi"/>
                <w:szCs w:val="18"/>
              </w:rPr>
            </w:pPr>
            <w:r>
              <w:rPr>
                <w:rFonts w:cstheme="minorHAnsi"/>
                <w:szCs w:val="18"/>
              </w:rPr>
              <w:t>Analytiske parametere</w:t>
            </w:r>
          </w:p>
          <w:p w:rsidR="00135B26" w:rsidP="00437120" w14:paraId="7E8206B0" w14:textId="77777777">
            <w:pPr>
              <w:rPr>
                <w:rFonts w:cstheme="minorHAnsi"/>
                <w:szCs w:val="18"/>
              </w:rPr>
            </w:pPr>
          </w:p>
          <w:p w:rsidR="00135B26" w:rsidP="00437120" w14:paraId="7E8206B1" w14:textId="77777777">
            <w:pPr>
              <w:rPr>
                <w:rFonts w:cstheme="minorHAnsi"/>
                <w:szCs w:val="18"/>
              </w:rPr>
            </w:pPr>
            <w:r>
              <w:rPr>
                <w:rFonts w:cstheme="minorHAnsi"/>
                <w:szCs w:val="18"/>
              </w:rPr>
              <w:t>Organiske parametere¨</w:t>
            </w:r>
          </w:p>
          <w:p w:rsidR="00135B26" w:rsidP="00437120" w14:paraId="7E8206B2" w14:textId="77777777">
            <w:pPr>
              <w:rPr>
                <w:rFonts w:cstheme="minorHAnsi"/>
                <w:szCs w:val="18"/>
              </w:rPr>
            </w:pPr>
          </w:p>
          <w:p w:rsidR="00135B26" w:rsidP="00437120" w14:paraId="7E8206B3" w14:textId="77777777">
            <w:pPr>
              <w:rPr>
                <w:rFonts w:cstheme="minorHAnsi"/>
                <w:szCs w:val="18"/>
              </w:rPr>
            </w:pPr>
            <w:r>
              <w:rPr>
                <w:rFonts w:cstheme="minorHAnsi"/>
                <w:szCs w:val="18"/>
              </w:rPr>
              <w:t>Uorganiske parametere</w:t>
            </w:r>
          </w:p>
          <w:p w:rsidR="00FF6F0B" w:rsidP="00437120" w14:paraId="7E8206B4" w14:textId="77777777">
            <w:pPr>
              <w:rPr>
                <w:rFonts w:cstheme="minorHAnsi"/>
                <w:szCs w:val="18"/>
              </w:rPr>
            </w:pPr>
          </w:p>
          <w:p w:rsidR="00FF6F0B" w:rsidP="00437120" w14:paraId="7E8206B5" w14:textId="77777777">
            <w:pPr>
              <w:rPr>
                <w:rFonts w:cstheme="minorHAnsi"/>
                <w:szCs w:val="18"/>
              </w:rPr>
            </w:pPr>
            <w:r>
              <w:rPr>
                <w:rFonts w:cstheme="minorHAnsi"/>
                <w:szCs w:val="18"/>
              </w:rPr>
              <w:t>Pesticider</w:t>
            </w:r>
          </w:p>
          <w:p w:rsidR="00135B26" w:rsidRPr="00021E03" w:rsidP="00437120" w14:paraId="7E8206B6" w14:textId="77777777">
            <w:pPr>
              <w:rPr>
                <w:rFonts w:cstheme="minorHAnsi"/>
                <w:szCs w:val="18"/>
              </w:rPr>
            </w:pPr>
          </w:p>
        </w:tc>
        <w:tc>
          <w:tcPr>
            <w:tcW w:w="1634" w:type="dxa"/>
            <w:shd w:val="clear" w:color="auto" w:fill="auto"/>
          </w:tcPr>
          <w:p w:rsidR="003B7020" w:rsidRPr="00021E03" w:rsidP="00437120" w14:paraId="7E8206B7" w14:textId="77777777">
            <w:pPr>
              <w:rPr>
                <w:rFonts w:cstheme="minorHAnsi"/>
                <w:szCs w:val="18"/>
              </w:rPr>
            </w:pPr>
            <w:r>
              <w:rPr>
                <w:rFonts w:cstheme="minorHAnsi"/>
                <w:szCs w:val="18"/>
              </w:rPr>
              <w:t>Standardmetoder</w:t>
            </w:r>
          </w:p>
        </w:tc>
        <w:tc>
          <w:tcPr>
            <w:tcW w:w="2652" w:type="dxa"/>
            <w:shd w:val="clear" w:color="auto" w:fill="auto"/>
          </w:tcPr>
          <w:p w:rsidR="003B7020" w:rsidRPr="00021E03" w:rsidP="00437120" w14:paraId="7E8206B8" w14:textId="77777777">
            <w:pPr>
              <w:rPr>
                <w:rFonts w:cstheme="minorHAnsi"/>
                <w:szCs w:val="18"/>
              </w:rPr>
            </w:pPr>
            <w:r w:rsidRPr="00021E03">
              <w:rPr>
                <w:rFonts w:cstheme="minorHAnsi"/>
                <w:szCs w:val="18"/>
              </w:rPr>
              <w:t xml:space="preserve">Måleprinsipp/analyseplattformer som er akkreditert under </w:t>
            </w:r>
            <w:r w:rsidR="00135B26">
              <w:rPr>
                <w:rFonts w:cstheme="minorHAnsi"/>
                <w:szCs w:val="18"/>
              </w:rPr>
              <w:t>kjemisk analyse (P12)</w:t>
            </w:r>
          </w:p>
          <w:p w:rsidR="003B7020" w:rsidRPr="00021E03" w:rsidP="00437120" w14:paraId="7E8206B9" w14:textId="77777777">
            <w:pPr>
              <w:rPr>
                <w:rFonts w:cstheme="minorHAnsi"/>
                <w:szCs w:val="18"/>
              </w:rPr>
            </w:pPr>
          </w:p>
          <w:p w:rsidR="003B7020" w:rsidRPr="00021E03" w:rsidP="00437120" w14:paraId="7E8206BA" w14:textId="77777777">
            <w:pPr>
              <w:rPr>
                <w:rFonts w:cstheme="minorHAnsi"/>
                <w:szCs w:val="18"/>
              </w:rPr>
            </w:pPr>
            <w:r w:rsidRPr="00021E03">
              <w:rPr>
                <w:rFonts w:cstheme="minorHAnsi"/>
                <w:szCs w:val="18"/>
              </w:rPr>
              <w:t xml:space="preserve">Prosedyre for FA: </w:t>
            </w:r>
          </w:p>
          <w:p w:rsidR="003B7020" w:rsidRPr="00021E03" w:rsidP="00437120" w14:paraId="7E8206BB" w14:textId="77777777">
            <w:pPr>
              <w:rPr>
                <w:rFonts w:cstheme="minorHAnsi"/>
                <w:szCs w:val="18"/>
              </w:rPr>
            </w:pPr>
            <w:r w:rsidRPr="00021E03">
              <w:rPr>
                <w:rFonts w:cstheme="minorHAnsi"/>
                <w:szCs w:val="18"/>
              </w:rPr>
              <w:t xml:space="preserve">ID logg: </w:t>
            </w:r>
          </w:p>
        </w:tc>
        <w:tc>
          <w:tcPr>
            <w:tcW w:w="2174" w:type="dxa"/>
            <w:shd w:val="clear" w:color="auto" w:fill="auto"/>
          </w:tcPr>
          <w:p w:rsidR="003B7020" w:rsidRPr="00021E03" w:rsidP="00437120" w14:paraId="7E8206BC" w14:textId="77777777">
            <w:pPr>
              <w:rPr>
                <w:rFonts w:cstheme="minorHAnsi"/>
                <w:szCs w:val="18"/>
              </w:rPr>
            </w:pPr>
            <w:r>
              <w:rPr>
                <w:rFonts w:cstheme="minorHAnsi"/>
                <w:szCs w:val="18"/>
              </w:rPr>
              <w:t xml:space="preserve">Oppdatert liste over metoder som er </w:t>
            </w:r>
            <w:r>
              <w:rPr>
                <w:rFonts w:cstheme="minorHAnsi"/>
                <w:szCs w:val="18"/>
              </w:rPr>
              <w:t>inkludert i den fleksible akkrediteringen er tilgjengelig hos laboratoriet.</w:t>
            </w:r>
          </w:p>
        </w:tc>
      </w:tr>
      <w:tr w14:paraId="7E8206D3" w14:textId="77777777" w:rsidTr="00FF6F0B">
        <w:tblPrEx>
          <w:tblW w:w="9918" w:type="dxa"/>
          <w:tblLook w:val="04A0"/>
        </w:tblPrEx>
        <w:trPr>
          <w:trHeight w:val="275"/>
        </w:trPr>
        <w:tc>
          <w:tcPr>
            <w:tcW w:w="1633" w:type="dxa"/>
            <w:shd w:val="clear" w:color="auto" w:fill="auto"/>
          </w:tcPr>
          <w:p w:rsidR="00251F69" w:rsidP="00251F69" w14:paraId="7E8206BE" w14:textId="77777777">
            <w:pPr>
              <w:spacing w:after="160" w:line="259" w:lineRule="auto"/>
              <w:rPr>
                <w:rFonts w:cstheme="minorHAnsi"/>
                <w:szCs w:val="18"/>
              </w:rPr>
            </w:pPr>
            <w:r>
              <w:rPr>
                <w:rFonts w:cstheme="minorHAnsi"/>
                <w:szCs w:val="18"/>
              </w:rPr>
              <w:t>Absorpsjonsløsning</w:t>
            </w:r>
          </w:p>
          <w:p w:rsidR="00251F69" w:rsidP="00251F69" w14:paraId="7E8206BF" w14:textId="77777777">
            <w:pPr>
              <w:spacing w:after="160" w:line="259" w:lineRule="auto"/>
              <w:rPr>
                <w:rFonts w:cstheme="minorHAnsi"/>
                <w:szCs w:val="18"/>
              </w:rPr>
            </w:pPr>
            <w:r>
              <w:rPr>
                <w:rFonts w:cstheme="minorHAnsi"/>
                <w:szCs w:val="18"/>
              </w:rPr>
              <w:t>Emisjonsfiltre</w:t>
            </w:r>
          </w:p>
          <w:p w:rsidR="00251F69" w:rsidP="00251F69" w14:paraId="7E8206C0" w14:textId="77777777">
            <w:pPr>
              <w:spacing w:after="160" w:line="259" w:lineRule="auto"/>
              <w:rPr>
                <w:rFonts w:cstheme="minorHAnsi"/>
                <w:szCs w:val="18"/>
              </w:rPr>
            </w:pPr>
            <w:r>
              <w:rPr>
                <w:rFonts w:cstheme="minorHAnsi"/>
                <w:szCs w:val="18"/>
              </w:rPr>
              <w:t>Luftprøver</w:t>
            </w:r>
          </w:p>
          <w:p w:rsidR="00251F69" w:rsidP="00251F69" w14:paraId="7E8206C1" w14:textId="77777777">
            <w:pPr>
              <w:spacing w:after="160" w:line="259" w:lineRule="auto"/>
              <w:rPr>
                <w:rFonts w:cstheme="minorHAnsi"/>
                <w:szCs w:val="18"/>
              </w:rPr>
            </w:pPr>
            <w:r>
              <w:rPr>
                <w:rFonts w:cstheme="minorHAnsi"/>
                <w:szCs w:val="18"/>
              </w:rPr>
              <w:t>Avløpsvann</w:t>
            </w:r>
          </w:p>
          <w:p w:rsidR="00251F69" w:rsidP="00251F69" w14:paraId="7E8206C2" w14:textId="77777777">
            <w:pPr>
              <w:spacing w:after="160" w:line="259" w:lineRule="auto"/>
              <w:rPr>
                <w:rFonts w:cstheme="minorHAnsi"/>
                <w:szCs w:val="18"/>
              </w:rPr>
            </w:pPr>
            <w:r>
              <w:rPr>
                <w:rFonts w:cstheme="minorHAnsi"/>
                <w:szCs w:val="18"/>
              </w:rPr>
              <w:t>Jord</w:t>
            </w:r>
          </w:p>
          <w:p w:rsidR="00251F69" w:rsidP="00251F69" w14:paraId="7E8206C3" w14:textId="77777777">
            <w:pPr>
              <w:spacing w:after="160" w:line="259" w:lineRule="auto"/>
              <w:rPr>
                <w:rFonts w:cstheme="minorHAnsi"/>
                <w:szCs w:val="18"/>
              </w:rPr>
            </w:pPr>
            <w:r>
              <w:rPr>
                <w:rFonts w:cstheme="minorHAnsi"/>
                <w:szCs w:val="18"/>
              </w:rPr>
              <w:t>Sedimenter</w:t>
            </w:r>
          </w:p>
        </w:tc>
        <w:tc>
          <w:tcPr>
            <w:tcW w:w="1825" w:type="dxa"/>
            <w:shd w:val="clear" w:color="auto" w:fill="auto"/>
          </w:tcPr>
          <w:p w:rsidR="00251F69" w:rsidP="00251F69" w14:paraId="7E8206C4" w14:textId="77777777">
            <w:pPr>
              <w:rPr>
                <w:rFonts w:cstheme="minorHAnsi"/>
                <w:szCs w:val="18"/>
              </w:rPr>
            </w:pPr>
            <w:r>
              <w:rPr>
                <w:rFonts w:cstheme="minorHAnsi"/>
                <w:szCs w:val="18"/>
              </w:rPr>
              <w:t>Analytiske parametere</w:t>
            </w:r>
          </w:p>
          <w:p w:rsidR="00251F69" w:rsidP="00251F69" w14:paraId="7E8206C5" w14:textId="77777777">
            <w:pPr>
              <w:rPr>
                <w:rFonts w:cstheme="minorHAnsi"/>
                <w:szCs w:val="18"/>
              </w:rPr>
            </w:pPr>
          </w:p>
          <w:p w:rsidR="00251F69" w:rsidP="00251F69" w14:paraId="7E8206C6" w14:textId="77777777">
            <w:pPr>
              <w:rPr>
                <w:rFonts w:cstheme="minorHAnsi"/>
                <w:szCs w:val="18"/>
              </w:rPr>
            </w:pPr>
            <w:r>
              <w:rPr>
                <w:rFonts w:cstheme="minorHAnsi"/>
                <w:szCs w:val="18"/>
              </w:rPr>
              <w:t>Organiske parametere¨</w:t>
            </w:r>
          </w:p>
          <w:p w:rsidR="00251F69" w:rsidP="00251F69" w14:paraId="7E8206C7" w14:textId="77777777">
            <w:pPr>
              <w:rPr>
                <w:rFonts w:cstheme="minorHAnsi"/>
                <w:szCs w:val="18"/>
              </w:rPr>
            </w:pPr>
          </w:p>
          <w:p w:rsidR="00251F69" w:rsidP="00251F69" w14:paraId="7E8206C8" w14:textId="77777777">
            <w:pPr>
              <w:rPr>
                <w:rFonts w:cstheme="minorHAnsi"/>
                <w:szCs w:val="18"/>
              </w:rPr>
            </w:pPr>
            <w:r>
              <w:rPr>
                <w:rFonts w:cstheme="minorHAnsi"/>
                <w:szCs w:val="18"/>
              </w:rPr>
              <w:t>Uorganiske parametere</w:t>
            </w:r>
          </w:p>
          <w:p w:rsidR="00251F69" w:rsidP="00251F69" w14:paraId="7E8206C9" w14:textId="77777777">
            <w:pPr>
              <w:rPr>
                <w:rFonts w:cstheme="minorHAnsi"/>
                <w:szCs w:val="18"/>
              </w:rPr>
            </w:pPr>
          </w:p>
          <w:p w:rsidR="00FF6F0B" w:rsidP="00251F69" w14:paraId="7E8206CA" w14:textId="77777777">
            <w:pPr>
              <w:rPr>
                <w:rFonts w:cstheme="minorHAnsi"/>
                <w:szCs w:val="18"/>
              </w:rPr>
            </w:pPr>
          </w:p>
        </w:tc>
        <w:tc>
          <w:tcPr>
            <w:tcW w:w="1634" w:type="dxa"/>
            <w:shd w:val="clear" w:color="auto" w:fill="auto"/>
          </w:tcPr>
          <w:p w:rsidR="00251F69" w:rsidP="00251F69" w14:paraId="7E8206CB" w14:textId="77777777">
            <w:pPr>
              <w:rPr>
                <w:rFonts w:cstheme="minorHAnsi"/>
                <w:szCs w:val="18"/>
              </w:rPr>
            </w:pPr>
            <w:r>
              <w:rPr>
                <w:rFonts w:cstheme="minorHAnsi"/>
                <w:szCs w:val="18"/>
              </w:rPr>
              <w:t>Standardmetoder</w:t>
            </w:r>
          </w:p>
          <w:p w:rsidR="00A45BB2" w:rsidP="00251F69" w14:paraId="7E8206CC" w14:textId="77777777">
            <w:pPr>
              <w:rPr>
                <w:rFonts w:cstheme="minorHAnsi"/>
                <w:szCs w:val="18"/>
              </w:rPr>
            </w:pPr>
          </w:p>
          <w:p w:rsidR="00A45BB2" w:rsidP="00251F69" w14:paraId="7E8206CD" w14:textId="77777777">
            <w:pPr>
              <w:rPr>
                <w:rFonts w:cstheme="minorHAnsi"/>
                <w:szCs w:val="18"/>
              </w:rPr>
            </w:pPr>
            <w:r>
              <w:rPr>
                <w:rFonts w:cstheme="minorHAnsi"/>
                <w:szCs w:val="18"/>
              </w:rPr>
              <w:t>Intern metode</w:t>
            </w:r>
          </w:p>
        </w:tc>
        <w:tc>
          <w:tcPr>
            <w:tcW w:w="2652" w:type="dxa"/>
            <w:shd w:val="clear" w:color="auto" w:fill="auto"/>
          </w:tcPr>
          <w:p w:rsidR="00251F69" w:rsidRPr="00021E03" w:rsidP="00251F69" w14:paraId="7E8206CE" w14:textId="77777777">
            <w:pPr>
              <w:rPr>
                <w:rFonts w:cstheme="minorHAnsi"/>
                <w:szCs w:val="18"/>
              </w:rPr>
            </w:pPr>
            <w:r w:rsidRPr="00021E03">
              <w:rPr>
                <w:rFonts w:cstheme="minorHAnsi"/>
                <w:szCs w:val="18"/>
              </w:rPr>
              <w:t xml:space="preserve">Måleprinsipp/analyseplattformer som er akkreditert under </w:t>
            </w:r>
            <w:r>
              <w:rPr>
                <w:rFonts w:cstheme="minorHAnsi"/>
                <w:szCs w:val="18"/>
              </w:rPr>
              <w:t>kjemisk analyse (P12)</w:t>
            </w:r>
          </w:p>
          <w:p w:rsidR="00251F69" w:rsidRPr="00021E03" w:rsidP="00251F69" w14:paraId="7E8206CF" w14:textId="77777777">
            <w:pPr>
              <w:rPr>
                <w:rFonts w:cstheme="minorHAnsi"/>
                <w:szCs w:val="18"/>
              </w:rPr>
            </w:pPr>
          </w:p>
          <w:p w:rsidR="00251F69" w:rsidRPr="00021E03" w:rsidP="00251F69" w14:paraId="7E8206D0" w14:textId="77777777">
            <w:pPr>
              <w:rPr>
                <w:rFonts w:cstheme="minorHAnsi"/>
                <w:szCs w:val="18"/>
              </w:rPr>
            </w:pPr>
            <w:r w:rsidRPr="00021E03">
              <w:rPr>
                <w:rFonts w:cstheme="minorHAnsi"/>
                <w:szCs w:val="18"/>
              </w:rPr>
              <w:t xml:space="preserve">Prosedyre for FA: </w:t>
            </w:r>
          </w:p>
          <w:p w:rsidR="00251F69" w:rsidRPr="00021E03" w:rsidP="00251F69" w14:paraId="7E8206D1" w14:textId="77777777">
            <w:pPr>
              <w:rPr>
                <w:rFonts w:cstheme="minorHAnsi"/>
                <w:szCs w:val="18"/>
              </w:rPr>
            </w:pPr>
            <w:r w:rsidRPr="00021E03">
              <w:rPr>
                <w:rFonts w:cstheme="minorHAnsi"/>
                <w:szCs w:val="18"/>
              </w:rPr>
              <w:t xml:space="preserve">ID logg: </w:t>
            </w:r>
          </w:p>
        </w:tc>
        <w:tc>
          <w:tcPr>
            <w:tcW w:w="2174" w:type="dxa"/>
            <w:shd w:val="clear" w:color="auto" w:fill="auto"/>
          </w:tcPr>
          <w:p w:rsidR="00251F69" w:rsidP="00251F69" w14:paraId="7E8206D2" w14:textId="77777777">
            <w:pPr>
              <w:rPr>
                <w:rFonts w:cstheme="minorHAnsi"/>
                <w:szCs w:val="18"/>
              </w:rPr>
            </w:pPr>
            <w:r>
              <w:rPr>
                <w:rFonts w:cstheme="minorHAnsi"/>
                <w:szCs w:val="18"/>
              </w:rPr>
              <w:t>Oppdatert liste over metoder som er inkludert i den fleksible akkrediteringen er tilgjengelig hos laboratoriet.</w:t>
            </w:r>
          </w:p>
        </w:tc>
      </w:tr>
      <w:tr w14:paraId="7E8206E4" w14:textId="77777777" w:rsidTr="00FF6F0B">
        <w:tblPrEx>
          <w:tblW w:w="9918" w:type="dxa"/>
          <w:tblLook w:val="04A0"/>
        </w:tblPrEx>
        <w:trPr>
          <w:trHeight w:val="275"/>
        </w:trPr>
        <w:tc>
          <w:tcPr>
            <w:tcW w:w="1633" w:type="dxa"/>
            <w:shd w:val="clear" w:color="auto" w:fill="auto"/>
          </w:tcPr>
          <w:p w:rsidR="00251F69" w:rsidP="00251F69" w14:paraId="7E8206D4" w14:textId="77777777">
            <w:pPr>
              <w:spacing w:after="160" w:line="259" w:lineRule="auto"/>
              <w:rPr>
                <w:rFonts w:cstheme="minorHAnsi"/>
                <w:szCs w:val="18"/>
              </w:rPr>
            </w:pPr>
            <w:r>
              <w:rPr>
                <w:rFonts w:cstheme="minorHAnsi"/>
                <w:szCs w:val="18"/>
              </w:rPr>
              <w:t>Næringsmidler</w:t>
            </w:r>
          </w:p>
          <w:p w:rsidR="00251F69" w:rsidP="00251F69" w14:paraId="7E8206D5" w14:textId="77777777">
            <w:pPr>
              <w:spacing w:after="160" w:line="259" w:lineRule="auto"/>
              <w:rPr>
                <w:rFonts w:cstheme="minorHAnsi"/>
                <w:szCs w:val="18"/>
              </w:rPr>
            </w:pPr>
            <w:r>
              <w:rPr>
                <w:rFonts w:cstheme="minorHAnsi"/>
                <w:szCs w:val="18"/>
              </w:rPr>
              <w:t>Fòr</w:t>
            </w:r>
          </w:p>
          <w:p w:rsidR="00251F69" w:rsidP="00251F69" w14:paraId="7E8206D6" w14:textId="77777777">
            <w:pPr>
              <w:spacing w:after="160" w:line="259" w:lineRule="auto"/>
              <w:rPr>
                <w:rFonts w:cstheme="minorHAnsi"/>
                <w:szCs w:val="18"/>
              </w:rPr>
            </w:pPr>
            <w:r>
              <w:rPr>
                <w:rFonts w:cstheme="minorHAnsi"/>
                <w:szCs w:val="18"/>
              </w:rPr>
              <w:t xml:space="preserve">Prøver fra </w:t>
            </w:r>
            <w:r>
              <w:rPr>
                <w:rFonts w:cstheme="minorHAnsi"/>
                <w:szCs w:val="18"/>
              </w:rPr>
              <w:t>produksjonsmiljø</w:t>
            </w:r>
          </w:p>
          <w:p w:rsidR="00251F69" w:rsidRPr="00021E03" w:rsidP="00251F69" w14:paraId="7E8206D7" w14:textId="77777777">
            <w:pPr>
              <w:spacing w:after="160" w:line="259" w:lineRule="auto"/>
              <w:rPr>
                <w:rFonts w:cstheme="minorHAnsi"/>
                <w:szCs w:val="18"/>
              </w:rPr>
            </w:pPr>
          </w:p>
        </w:tc>
        <w:tc>
          <w:tcPr>
            <w:tcW w:w="1825" w:type="dxa"/>
            <w:shd w:val="clear" w:color="auto" w:fill="auto"/>
          </w:tcPr>
          <w:p w:rsidR="00251F69" w:rsidRPr="00021E03" w:rsidP="00251F69" w14:paraId="7E8206D8" w14:textId="77777777">
            <w:pPr>
              <w:rPr>
                <w:rFonts w:cstheme="minorHAnsi"/>
                <w:szCs w:val="18"/>
              </w:rPr>
            </w:pPr>
            <w:r w:rsidRPr="00021E03">
              <w:rPr>
                <w:rFonts w:cstheme="minorHAnsi"/>
                <w:szCs w:val="18"/>
              </w:rPr>
              <w:t>Bakterier</w:t>
            </w:r>
          </w:p>
          <w:p w:rsidR="00251F69" w:rsidRPr="00021E03" w:rsidP="00251F69" w14:paraId="7E8206D9" w14:textId="77777777">
            <w:pPr>
              <w:rPr>
                <w:rFonts w:cstheme="minorHAnsi"/>
                <w:szCs w:val="18"/>
              </w:rPr>
            </w:pPr>
            <w:r w:rsidRPr="00021E03">
              <w:rPr>
                <w:rFonts w:cstheme="minorHAnsi"/>
                <w:szCs w:val="18"/>
              </w:rPr>
              <w:t>Sopp</w:t>
            </w:r>
          </w:p>
          <w:p w:rsidR="00251F69" w:rsidP="00251F69" w14:paraId="7E8206DA" w14:textId="370D2D01">
            <w:pPr>
              <w:rPr>
                <w:rFonts w:cstheme="minorHAnsi"/>
                <w:szCs w:val="18"/>
              </w:rPr>
            </w:pPr>
            <w:r w:rsidRPr="00021E03">
              <w:rPr>
                <w:rFonts w:cstheme="minorHAnsi"/>
                <w:szCs w:val="18"/>
              </w:rPr>
              <w:t>Virus</w:t>
            </w:r>
          </w:p>
          <w:p w:rsidR="00F53112" w:rsidRPr="00021E03" w:rsidP="00251F69" w14:paraId="0F844C2B" w14:textId="5891BE18">
            <w:pPr>
              <w:rPr>
                <w:rFonts w:cstheme="minorHAnsi"/>
                <w:szCs w:val="18"/>
              </w:rPr>
            </w:pPr>
            <w:r>
              <w:rPr>
                <w:rFonts w:cstheme="minorHAnsi"/>
                <w:szCs w:val="18"/>
              </w:rPr>
              <w:t>Parasitter</w:t>
            </w:r>
          </w:p>
          <w:p w:rsidR="00251F69" w:rsidRPr="00021E03" w:rsidP="00251F69" w14:paraId="7E8206DB" w14:textId="77777777">
            <w:pPr>
              <w:rPr>
                <w:rFonts w:cstheme="minorHAnsi"/>
                <w:szCs w:val="18"/>
              </w:rPr>
            </w:pPr>
          </w:p>
        </w:tc>
        <w:tc>
          <w:tcPr>
            <w:tcW w:w="1634" w:type="dxa"/>
            <w:shd w:val="clear" w:color="auto" w:fill="auto"/>
          </w:tcPr>
          <w:p w:rsidR="00251F69" w:rsidRPr="00021E03" w:rsidP="00251F69" w14:paraId="7E8206DC" w14:textId="77777777">
            <w:pPr>
              <w:rPr>
                <w:rFonts w:cstheme="minorHAnsi"/>
                <w:szCs w:val="18"/>
              </w:rPr>
            </w:pPr>
            <w:r>
              <w:rPr>
                <w:rFonts w:cstheme="minorHAnsi"/>
                <w:szCs w:val="18"/>
              </w:rPr>
              <w:t>Standardmetoder</w:t>
            </w:r>
          </w:p>
        </w:tc>
        <w:tc>
          <w:tcPr>
            <w:tcW w:w="2652" w:type="dxa"/>
            <w:shd w:val="clear" w:color="auto" w:fill="auto"/>
          </w:tcPr>
          <w:p w:rsidR="00251F69" w:rsidRPr="00021E03" w:rsidP="00251F69" w14:paraId="7E8206DD" w14:textId="6A368EA9">
            <w:pPr>
              <w:rPr>
                <w:rFonts w:cstheme="minorHAnsi"/>
                <w:szCs w:val="18"/>
              </w:rPr>
            </w:pPr>
            <w:r w:rsidRPr="00021E03">
              <w:rPr>
                <w:rFonts w:cstheme="minorHAnsi"/>
                <w:szCs w:val="18"/>
              </w:rPr>
              <w:t xml:space="preserve">Måleprinsipp/analyseplattformer </w:t>
            </w:r>
            <w:r>
              <w:rPr>
                <w:rFonts w:cstheme="minorHAnsi"/>
                <w:szCs w:val="18"/>
              </w:rPr>
              <w:t xml:space="preserve">utført med standardmetoder </w:t>
            </w:r>
            <w:r w:rsidRPr="00021E03">
              <w:rPr>
                <w:rFonts w:cstheme="minorHAnsi"/>
                <w:szCs w:val="18"/>
              </w:rPr>
              <w:t xml:space="preserve">akkreditert under </w:t>
            </w:r>
            <w:r>
              <w:rPr>
                <w:rFonts w:cstheme="minorHAnsi"/>
                <w:szCs w:val="18"/>
              </w:rPr>
              <w:t>mikrobiologisk analyse (P16)</w:t>
            </w:r>
          </w:p>
          <w:p w:rsidR="00251F69" w:rsidRPr="00021E03" w:rsidP="00251F69" w14:paraId="7E8206DE" w14:textId="77777777">
            <w:pPr>
              <w:rPr>
                <w:rFonts w:cstheme="minorHAnsi"/>
                <w:szCs w:val="18"/>
              </w:rPr>
            </w:pPr>
          </w:p>
          <w:p w:rsidR="00251F69" w:rsidRPr="00021E03" w:rsidP="00251F69" w14:paraId="7E8206DF" w14:textId="77777777">
            <w:pPr>
              <w:rPr>
                <w:rFonts w:cstheme="minorHAnsi"/>
                <w:szCs w:val="18"/>
              </w:rPr>
            </w:pPr>
          </w:p>
          <w:p w:rsidR="00251F69" w:rsidRPr="00021E03" w:rsidP="00251F69" w14:paraId="7E8206E0" w14:textId="77777777">
            <w:pPr>
              <w:rPr>
                <w:rFonts w:cstheme="minorHAnsi"/>
                <w:szCs w:val="18"/>
              </w:rPr>
            </w:pPr>
            <w:r w:rsidRPr="00021E03">
              <w:rPr>
                <w:rFonts w:cstheme="minorHAnsi"/>
                <w:szCs w:val="18"/>
              </w:rPr>
              <w:t xml:space="preserve">Prosedyre for FA: </w:t>
            </w:r>
          </w:p>
          <w:p w:rsidR="00251F69" w:rsidP="00251F69" w14:paraId="7E8206E1" w14:textId="77777777">
            <w:pPr>
              <w:rPr>
                <w:rFonts w:cstheme="minorHAnsi"/>
                <w:szCs w:val="18"/>
              </w:rPr>
            </w:pPr>
            <w:r w:rsidRPr="00021E03">
              <w:rPr>
                <w:rFonts w:cstheme="minorHAnsi"/>
                <w:szCs w:val="18"/>
              </w:rPr>
              <w:t>ID logg:</w:t>
            </w:r>
          </w:p>
          <w:p w:rsidR="00251F69" w:rsidRPr="00021E03" w:rsidP="00251F69" w14:paraId="7E8206E2" w14:textId="77777777">
            <w:pPr>
              <w:rPr>
                <w:rFonts w:cstheme="minorHAnsi"/>
                <w:szCs w:val="18"/>
              </w:rPr>
            </w:pPr>
          </w:p>
        </w:tc>
        <w:tc>
          <w:tcPr>
            <w:tcW w:w="2174" w:type="dxa"/>
            <w:shd w:val="clear" w:color="auto" w:fill="auto"/>
          </w:tcPr>
          <w:p w:rsidR="00251F69" w:rsidRPr="00021E03" w:rsidP="00251F69" w14:paraId="7E8206E3" w14:textId="77777777">
            <w:pPr>
              <w:rPr>
                <w:rFonts w:cstheme="minorHAnsi"/>
                <w:szCs w:val="18"/>
              </w:rPr>
            </w:pPr>
            <w:r>
              <w:rPr>
                <w:rFonts w:cstheme="minorHAnsi"/>
                <w:szCs w:val="18"/>
              </w:rPr>
              <w:t>Oppdatert liste over metoder som er inkludert i den fleksible akkrediteringen er tilgjengelig hos laboratoriet.</w:t>
            </w:r>
          </w:p>
        </w:tc>
      </w:tr>
    </w:tbl>
    <w:p w:rsidR="00FF6F0B" w:rsidP="00A15DF7" w14:paraId="7E8206E5" w14:textId="77777777">
      <w:pPr>
        <w:pStyle w:val="Default"/>
        <w:rPr>
          <w:rFonts w:asciiTheme="minorHAnsi" w:hAnsiTheme="minorHAnsi" w:cstheme="minorHAnsi"/>
          <w:sz w:val="22"/>
          <w:szCs w:val="22"/>
        </w:rPr>
      </w:pPr>
    </w:p>
    <w:p w:rsidR="00FF6F0B" w14:paraId="7E8206E6" w14:textId="77777777">
      <w:pPr>
        <w:rPr>
          <w:rFonts w:cstheme="minorHAnsi"/>
          <w:color w:val="000000"/>
          <w:sz w:val="22"/>
          <w:szCs w:val="22"/>
        </w:rPr>
      </w:pPr>
      <w:r>
        <w:rPr>
          <w:rFonts w:cstheme="minorHAnsi"/>
          <w:sz w:val="22"/>
          <w:szCs w:val="22"/>
        </w:rPr>
        <w:br w:type="page"/>
      </w:r>
    </w:p>
    <w:p w:rsidR="00CD1A12" w:rsidP="00A15DF7" w14:paraId="7E8206E7" w14:textId="77777777">
      <w:pPr>
        <w:pStyle w:val="Default"/>
        <w:rPr>
          <w:rFonts w:asciiTheme="minorHAnsi" w:hAnsiTheme="minorHAnsi" w:cstheme="minorHAnsi"/>
          <w:sz w:val="22"/>
          <w:szCs w:val="22"/>
        </w:rPr>
      </w:pPr>
    </w:p>
    <w:p w:rsidR="0014154D" w:rsidRPr="00E166FB" w:rsidP="0014154D" w14:paraId="7E8206E8" w14:textId="77777777">
      <w:pPr>
        <w:pStyle w:val="NoSpacing"/>
        <w:rPr>
          <w:b/>
          <w:bCs/>
        </w:rPr>
      </w:pPr>
      <w:r w:rsidRPr="00E166FB">
        <w:rPr>
          <w:b/>
          <w:bCs/>
        </w:rPr>
        <w:t>Endringer siden forrige versjon</w:t>
      </w:r>
    </w:p>
    <w:p w:rsidR="0014154D" w:rsidP="0014154D">
      <w:pPr>
        <w:pStyle w:val="NoSpacing"/>
      </w:pPr>
      <w:r>
        <w:fldChar w:fldCharType="begin" w:fldLock="1"/>
      </w:r>
      <w:r>
        <w:instrText xml:space="preserve"> DOCPROPERTY EK_Merknad \*charformat \* MERGEFORMAT </w:instrText>
      </w:r>
      <w:r>
        <w:fldChar w:fldCharType="separate"/>
      </w:r>
      <w:r>
        <w:rPr>
          <w:noProof/>
        </w:rPr>
        <w:t xml:space="preserve">Presisering </w:t>
      </w:r>
      <w:r>
        <w:t xml:space="preserve">knyttet til bruk av fleksibel akkreditering ved ulike lokaliteter. Gjennomgått mht EA 2/15:2023 uten vesentlige endringer i dokumentet. </w:t>
      </w:r>
    </w:p>
    <w:p w:rsidR="0014154D" w:rsidP="0014154D">
      <w:pPr>
        <w:pStyle w:val="NoSpacing"/>
      </w:pPr>
      <w:r>
        <w:t>Forlenget gyldighet til 18.12.2025</w:t>
      </w:r>
      <w:r>
        <w:rPr>
          <w:noProof/>
        </w:rPr>
        <w:fldChar w:fldCharType="end"/>
      </w:r>
    </w:p>
    <w:p w:rsidR="0014154D" w:rsidRPr="003F3312" w:rsidP="0014154D" w14:paraId="7E8206EA" w14:textId="77777777">
      <w:pPr>
        <w:pStyle w:val="NoSpacing"/>
      </w:pPr>
    </w:p>
    <w:p w:rsidR="002B68DD" w:rsidP="0014154D" w14:paraId="4B6998AC" w14:textId="77777777">
      <w:pPr>
        <w:pStyle w:val="NoSpacing"/>
        <w:rPr>
          <w:b/>
          <w:bCs/>
        </w:rPr>
      </w:pPr>
    </w:p>
    <w:p w:rsidR="0014154D" w:rsidRPr="00457EA8" w:rsidP="0014154D" w14:paraId="7E8206EB" w14:textId="44820794">
      <w:pPr>
        <w:pStyle w:val="NoSpacing"/>
        <w:rPr>
          <w:b/>
          <w:bCs/>
        </w:rPr>
      </w:pPr>
      <w:r w:rsidRPr="00457EA8">
        <w:rPr>
          <w:b/>
          <w:bCs/>
        </w:rPr>
        <w:t>Referanser</w:t>
      </w:r>
    </w:p>
    <w:p w:rsidR="0014154D" w:rsidRPr="00457EA8" w:rsidP="0014154D" w14:paraId="7E8206EC" w14:textId="77777777">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535"/>
        <w:gridCol w:w="453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14154D">
            <w:pPr>
              <w:numPr>
                <w:ilvl w:val="0"/>
                <w:numId w:val="0"/>
              </w:numPr>
              <w:rPr>
                <w:b w:val="0"/>
                <w:color w:val="0000FF"/>
                <w:u w:val="single"/>
              </w:rPr>
            </w:pPr>
            <w:bookmarkStart w:id="18" w:name="EK_Referanse"/>
            <w:r>
              <w:rPr>
                <w:b w:val="0"/>
                <w:color w:val="0000FF"/>
                <w:u w:val="single"/>
              </w:rPr>
              <w:t xml:space="preserve"> </w:t>
            </w:r>
          </w:p>
        </w:tc>
        <w:tc>
          <w:tcPr>
            <w:tcBorders>
              <w:top w:val="nil"/>
              <w:left w:val="nil"/>
              <w:bottom w:val="nil"/>
              <w:right w:val="nil"/>
            </w:tcBorders>
          </w:tcPr>
          <w:p w:rsidP="0014154D">
            <w:pPr>
              <w:numPr>
                <w:ilvl w:val="0"/>
                <w:numId w:val="0"/>
              </w:numPr>
              <w:rPr>
                <w:b w:val="0"/>
                <w:color w:val="0000FF"/>
                <w:u w:val="single"/>
              </w:rPr>
            </w:pPr>
            <w:r>
              <w:rPr>
                <w:b w:val="0"/>
                <w:color w:val="0000FF"/>
                <w:u w:val="single"/>
              </w:rPr>
              <w:t xml:space="preserve"> </w:t>
            </w:r>
          </w:p>
        </w:tc>
      </w:tr>
    </w:tbl>
    <w:p w:rsidR="0014154D" w:rsidRPr="00E166FB" w:rsidP="0014154D" w14:paraId="7E8206F0" w14:textId="77777777">
      <w:pPr>
        <w:pStyle w:val="NoSpacing"/>
        <w:rPr>
          <w:b/>
          <w:bCs/>
          <w:lang w:val="en-GB"/>
        </w:rPr>
      </w:pPr>
      <w:bookmarkEnd w:id="18"/>
      <w:bookmarkStart w:id="19" w:name="_Toc26275965"/>
      <w:r w:rsidRPr="00E166FB">
        <w:rPr>
          <w:b/>
          <w:bCs/>
          <w:lang w:val="en-GB"/>
        </w:rPr>
        <w:t>Eksterne referanser</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7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A15DF7">
            <w:pPr>
              <w:numPr>
                <w:ilvl w:val="0"/>
                <w:numId w:val="0"/>
              </w:numPr>
              <w:rPr>
                <w:b w:val="0"/>
                <w:color w:val="0000FF"/>
                <w:u w:val="single"/>
              </w:rPr>
            </w:pPr>
            <w:bookmarkStart w:id="20" w:name="EK_EksRef"/>
            <w:hyperlink r:id="rId10" w:history="1">
              <w:r>
                <w:rPr>
                  <w:b w:val="0"/>
                  <w:color w:val="0000FF"/>
                  <w:u w:val="single"/>
                </w:rPr>
                <w:t xml:space="preserve"> ISO/IEC 17011:2017 Conformity assessment - Requirements for accreditation bodies accrediting conformity assessment bodies</w:t>
              </w:r>
            </w:hyperlink>
          </w:p>
        </w:tc>
      </w:tr>
      <w:tr>
        <w:tblPrEx>
          <w:tblW w:w="5000" w:type="pct"/>
          <w:tblCellMar>
            <w:left w:w="108" w:type="dxa"/>
            <w:right w:w="108" w:type="dxa"/>
          </w:tblCellMar>
        </w:tblPrEx>
        <w:tc>
          <w:tcPr>
            <w:tcBorders>
              <w:top w:val="nil"/>
              <w:left w:val="nil"/>
              <w:bottom w:val="nil"/>
              <w:right w:val="nil"/>
            </w:tcBorders>
          </w:tcPr>
          <w:p w:rsidP="00A15DF7">
            <w:pPr>
              <w:numPr>
                <w:ilvl w:val="0"/>
                <w:numId w:val="0"/>
              </w:numPr>
              <w:rPr>
                <w:b w:val="0"/>
                <w:color w:val="0000FF"/>
                <w:u w:val="single"/>
              </w:rPr>
            </w:pPr>
            <w:hyperlink r:id="rId8" w:history="1">
              <w:r>
                <w:rPr>
                  <w:b w:val="0"/>
                  <w:color w:val="0000FF"/>
                  <w:u w:val="single"/>
                </w:rPr>
                <w:t xml:space="preserve"> Fleksibelt søknads- og akkrediteringsomfang for NS-EN ISO 15189</w:t>
              </w:r>
            </w:hyperlink>
          </w:p>
        </w:tc>
      </w:tr>
      <w:tr>
        <w:tblPrEx>
          <w:tblW w:w="5000" w:type="pct"/>
          <w:tblCellMar>
            <w:left w:w="108" w:type="dxa"/>
            <w:right w:w="108" w:type="dxa"/>
          </w:tblCellMar>
        </w:tblPrEx>
        <w:tc>
          <w:tcPr>
            <w:tcBorders>
              <w:top w:val="nil"/>
              <w:left w:val="nil"/>
              <w:bottom w:val="nil"/>
              <w:right w:val="nil"/>
            </w:tcBorders>
          </w:tcPr>
          <w:p w:rsidP="00A15DF7">
            <w:pPr>
              <w:numPr>
                <w:ilvl w:val="0"/>
                <w:numId w:val="0"/>
              </w:numPr>
              <w:rPr>
                <w:b w:val="0"/>
                <w:color w:val="0000FF"/>
                <w:u w:val="single"/>
              </w:rPr>
            </w:pPr>
            <w:hyperlink r:id="rId6" w:history="1">
              <w:r>
                <w:rPr>
                  <w:b w:val="0"/>
                  <w:color w:val="0000FF"/>
                  <w:u w:val="single"/>
                </w:rPr>
                <w:t>. EA-2/15 M:2023 EA Requirements for the Accreditation of Flexible Scopes</w:t>
              </w:r>
            </w:hyperlink>
          </w:p>
        </w:tc>
      </w:tr>
      <w:tr>
        <w:tblPrEx>
          <w:tblW w:w="5000" w:type="pct"/>
          <w:tblCellMar>
            <w:left w:w="108" w:type="dxa"/>
            <w:right w:w="108" w:type="dxa"/>
          </w:tblCellMar>
        </w:tblPrEx>
        <w:tc>
          <w:tcPr>
            <w:tcBorders>
              <w:top w:val="nil"/>
              <w:left w:val="nil"/>
              <w:bottom w:val="nil"/>
              <w:right w:val="nil"/>
            </w:tcBorders>
          </w:tcPr>
          <w:p w:rsidP="00A15DF7">
            <w:pPr>
              <w:numPr>
                <w:ilvl w:val="0"/>
                <w:numId w:val="0"/>
              </w:numPr>
              <w:rPr>
                <w:b w:val="0"/>
                <w:color w:val="0000FF"/>
                <w:u w:val="single"/>
              </w:rPr>
            </w:pPr>
            <w:hyperlink r:id="rId9" w:history="1">
              <w:r>
                <w:rPr>
                  <w:b w:val="0"/>
                  <w:color w:val="0000FF"/>
                  <w:u w:val="single"/>
                </w:rPr>
                <w:t xml:space="preserve"> Vilkår for å være akkreditert</w:t>
              </w:r>
            </w:hyperlink>
          </w:p>
        </w:tc>
      </w:tr>
    </w:tbl>
    <w:p w:rsidR="00CD1A12" w:rsidP="00A15DF7" w14:paraId="7E8206F9" w14:textId="4FB0DF92">
      <w:pPr>
        <w:pStyle w:val="Default"/>
        <w:rPr>
          <w:rFonts w:asciiTheme="minorHAnsi" w:hAnsiTheme="minorHAnsi" w:cstheme="minorHAnsi"/>
          <w:sz w:val="22"/>
          <w:szCs w:val="22"/>
        </w:rPr>
      </w:pPr>
      <w:bookmarkEnd w:id="20"/>
    </w:p>
    <w:p w:rsidR="00577E4E" w:rsidRPr="00577E4E" w:rsidP="00577E4E" w14:paraId="0A1FAF85" w14:textId="77777777">
      <w:pPr>
        <w:pStyle w:val="Default"/>
        <w:rPr>
          <w:rFonts w:asciiTheme="minorHAnsi" w:hAnsiTheme="minorHAnsi" w:cstheme="minorHAnsi"/>
          <w:sz w:val="22"/>
          <w:szCs w:val="22"/>
          <w:lang w:val="en-US"/>
        </w:rPr>
      </w:pPr>
      <w:r w:rsidRPr="00577E4E">
        <w:rPr>
          <w:rFonts w:asciiTheme="minorHAnsi" w:hAnsiTheme="minorHAnsi" w:cstheme="minorHAnsi"/>
          <w:sz w:val="22"/>
          <w:szCs w:val="22"/>
          <w:lang w:val="en-US"/>
        </w:rPr>
        <w:t>EA-4/17- EA position paper on the description of scopes of accreditation of medical laboratories</w:t>
      </w:r>
    </w:p>
    <w:p w:rsidR="00577E4E" w:rsidP="00577E4E" w14:paraId="2ABDA035" w14:textId="77777777">
      <w:pPr>
        <w:pStyle w:val="Default"/>
        <w:rPr>
          <w:rFonts w:asciiTheme="minorHAnsi" w:hAnsiTheme="minorHAnsi" w:cstheme="minorHAnsi"/>
          <w:sz w:val="22"/>
          <w:szCs w:val="22"/>
          <w:lang w:val="en-US"/>
        </w:rPr>
      </w:pPr>
    </w:p>
    <w:p w:rsidR="00577E4E" w:rsidRPr="00577E4E" w:rsidP="00577E4E" w14:paraId="7C9D4293" w14:textId="43F1B51B">
      <w:pPr>
        <w:pStyle w:val="Default"/>
        <w:rPr>
          <w:rFonts w:asciiTheme="minorHAnsi" w:hAnsiTheme="minorHAnsi" w:cstheme="minorHAnsi"/>
          <w:sz w:val="22"/>
          <w:szCs w:val="22"/>
          <w:lang w:val="en-US"/>
        </w:rPr>
      </w:pPr>
      <w:r w:rsidRPr="00577E4E">
        <w:rPr>
          <w:rFonts w:asciiTheme="minorHAnsi" w:hAnsiTheme="minorHAnsi" w:cstheme="minorHAnsi"/>
          <w:sz w:val="22"/>
          <w:szCs w:val="22"/>
          <w:lang w:val="en-US"/>
        </w:rPr>
        <w:t>EA-2/18 - Guidelines for Accreditation Bodies on the Contents of the Scopes of Accreditation for</w:t>
      </w:r>
    </w:p>
    <w:p w:rsidR="00577E4E" w:rsidRPr="00577E4E" w:rsidP="00577E4E" w14:paraId="3810099F" w14:textId="77777777">
      <w:pPr>
        <w:pStyle w:val="Default"/>
        <w:rPr>
          <w:rFonts w:asciiTheme="minorHAnsi" w:hAnsiTheme="minorHAnsi" w:cstheme="minorHAnsi"/>
          <w:sz w:val="22"/>
          <w:szCs w:val="22"/>
          <w:lang w:val="en-US"/>
        </w:rPr>
      </w:pPr>
      <w:r w:rsidRPr="00577E4E">
        <w:rPr>
          <w:rFonts w:asciiTheme="minorHAnsi" w:hAnsiTheme="minorHAnsi" w:cstheme="minorHAnsi"/>
          <w:sz w:val="22"/>
          <w:szCs w:val="22"/>
          <w:lang w:val="en-US"/>
        </w:rPr>
        <w:t>Proficiency Testing Providers</w:t>
      </w:r>
    </w:p>
    <w:p w:rsidR="00577E4E" w:rsidP="00577E4E" w14:paraId="70F7609C" w14:textId="77777777">
      <w:pPr>
        <w:pStyle w:val="Default"/>
        <w:rPr>
          <w:rFonts w:asciiTheme="minorHAnsi" w:hAnsiTheme="minorHAnsi" w:cstheme="minorHAnsi"/>
          <w:sz w:val="22"/>
          <w:szCs w:val="22"/>
          <w:lang w:val="en-US"/>
        </w:rPr>
      </w:pPr>
    </w:p>
    <w:p w:rsidR="00577E4E" w:rsidRPr="00577E4E" w:rsidP="00577E4E" w14:paraId="5A4DFB4B" w14:textId="47B7CB19">
      <w:pPr>
        <w:pStyle w:val="Default"/>
        <w:rPr>
          <w:rFonts w:asciiTheme="minorHAnsi" w:hAnsiTheme="minorHAnsi" w:cstheme="minorHAnsi"/>
          <w:sz w:val="22"/>
          <w:szCs w:val="22"/>
          <w:lang w:val="en-US"/>
        </w:rPr>
      </w:pPr>
      <w:r w:rsidRPr="00577E4E">
        <w:rPr>
          <w:rFonts w:asciiTheme="minorHAnsi" w:hAnsiTheme="minorHAnsi" w:cstheme="minorHAnsi"/>
          <w:sz w:val="22"/>
          <w:szCs w:val="22"/>
          <w:lang w:val="en-US"/>
        </w:rPr>
        <w:t>ILAC</w:t>
      </w:r>
      <w:r w:rsidRPr="00577E4E">
        <w:rPr>
          <w:rFonts w:asciiTheme="minorHAnsi" w:hAnsiTheme="minorHAnsi" w:cstheme="minorHAnsi"/>
          <w:sz w:val="22"/>
          <w:szCs w:val="22"/>
          <w:lang w:val="en-US"/>
        </w:rPr>
        <w:t xml:space="preserve"> G18 - Guidelines for the formulation of scopes of accreditation for laboratories.</w:t>
      </w:r>
    </w:p>
    <w:p w:rsidR="00577E4E" w:rsidRPr="00770B2E" w:rsidP="00577E4E" w14:paraId="4F7DB4E3" w14:textId="7CAE409D">
      <w:pPr>
        <w:pStyle w:val="Default"/>
        <w:rPr>
          <w:rFonts w:asciiTheme="minorHAnsi" w:hAnsiTheme="minorHAnsi" w:cstheme="minorHAnsi"/>
          <w:sz w:val="22"/>
          <w:szCs w:val="22"/>
        </w:rPr>
      </w:pPr>
      <w:r w:rsidRPr="00577E4E">
        <w:rPr>
          <w:rFonts w:asciiTheme="minorHAnsi" w:hAnsiTheme="minorHAnsi" w:cstheme="minorHAnsi"/>
          <w:sz w:val="22"/>
          <w:szCs w:val="22"/>
        </w:rPr>
        <w:t>G28 Formulation of scope inspection</w:t>
      </w:r>
    </w:p>
    <w:sectPr w:rsidSect="000B4C1E">
      <w:headerReference w:type="default" r:id="rId11"/>
      <w:footerReference w:type="default" r:id="rId12"/>
      <w:footerReference w:type="first" r:id="rId13"/>
      <w:type w:val="continuous"/>
      <w:pgSz w:w="11907" w:h="16840" w:code="9"/>
      <w:pgMar w:top="851" w:right="1418" w:bottom="851" w:left="1418" w:header="851" w:footer="454" w:gutter="0"/>
      <w:pgNumType w:start="1"/>
      <w:cols w:space="708"/>
      <w:formProt w:val="0"/>
      <w:titlePg/>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989" w:type="dxa"/>
      <w:tblLook w:val="01E0"/>
    </w:tblPr>
    <w:tblGrid>
      <w:gridCol w:w="2209"/>
      <w:gridCol w:w="1727"/>
      <w:gridCol w:w="1714"/>
      <w:gridCol w:w="2244"/>
      <w:gridCol w:w="2095"/>
    </w:tblGrid>
    <w:tr w14:paraId="7E820716" w14:textId="77777777" w:rsidTr="006F484C">
      <w:tblPrEx>
        <w:tblW w:w="9989" w:type="dxa"/>
        <w:tblLook w:val="01E0"/>
      </w:tblPrEx>
      <w:trPr>
        <w:trHeight w:val="765"/>
      </w:trPr>
      <w:tc>
        <w:tcPr>
          <w:tcW w:w="2209" w:type="dxa"/>
        </w:tcPr>
        <w:p w:rsidR="00072980" w:rsidP="00072980" w14:paraId="7E82070D" w14:textId="77777777">
          <w:pPr>
            <w:pStyle w:val="Norskakkreditering"/>
          </w:pPr>
          <w:r>
            <w:t xml:space="preserve">Dokument-ID: </w:t>
          </w:r>
          <w:r>
            <w:fldChar w:fldCharType="begin" w:fldLock="1"/>
          </w:r>
          <w:r>
            <w:instrText xml:space="preserve"> DOCPROPERTY EK_DokumentID \*charformat \* MERGEFORMAT </w:instrText>
          </w:r>
          <w:r>
            <w:fldChar w:fldCharType="separate"/>
          </w:r>
          <w:r>
            <w:rPr>
              <w:noProof/>
            </w:rPr>
            <w:t>D00085</w:t>
          </w:r>
          <w:r>
            <w:rPr>
              <w:noProof/>
            </w:rPr>
            <w:fldChar w:fldCharType="end"/>
          </w:r>
        </w:p>
        <w:p w:rsidR="00072980" w:rsidP="00072980" w14:paraId="7E82070E" w14:textId="77777777">
          <w:pPr>
            <w:pStyle w:val="Norskakkreditering"/>
          </w:pPr>
          <w:r>
            <w:t xml:space="preserve">Versjonsnummer: </w:t>
          </w:r>
          <w:r>
            <w:fldChar w:fldCharType="begin" w:fldLock="1"/>
          </w:r>
          <w:r>
            <w:instrText xml:space="preserve"> DOCPROPERTY EK_Utgave \*charformat \* MERGEFORMAT </w:instrText>
          </w:r>
          <w:r>
            <w:fldChar w:fldCharType="separate"/>
          </w:r>
          <w:r>
            <w:rPr>
              <w:noProof/>
            </w:rPr>
            <w:t>5.01</w:t>
          </w:r>
          <w:r>
            <w:rPr>
              <w:noProof/>
            </w:rPr>
            <w:fldChar w:fldCharType="end"/>
          </w:r>
        </w:p>
      </w:tc>
      <w:tc>
        <w:tcPr>
          <w:tcW w:w="1727" w:type="dxa"/>
        </w:tcPr>
        <w:p w:rsidR="00072980" w:rsidP="00072980" w14:paraId="7E82070F" w14:textId="77777777">
          <w:pPr>
            <w:pStyle w:val="Norskakkreditering"/>
          </w:pPr>
          <w:r>
            <w:t xml:space="preserve">Godkjent av: </w:t>
          </w:r>
          <w:r>
            <w:fldChar w:fldCharType="begin" w:fldLock="1"/>
          </w:r>
          <w:r>
            <w:instrText xml:space="preserve"> DOCPROPERTY EK_Signatur \*charformat \* MERGEFORMAT </w:instrText>
          </w:r>
          <w:r>
            <w:fldChar w:fldCharType="separate"/>
          </w:r>
          <w:r>
            <w:rPr>
              <w:noProof/>
            </w:rPr>
            <w:t xml:space="preserve">Beate </w:t>
          </w:r>
          <w:r>
            <w:t>Brekke Hellerud</w:t>
          </w:r>
          <w:r>
            <w:rPr>
              <w:noProof/>
            </w:rPr>
            <w:fldChar w:fldCharType="end"/>
          </w:r>
        </w:p>
        <w:p w:rsidR="00072980" w:rsidP="00072980" w14:paraId="7E820710" w14:textId="77777777">
          <w:pPr>
            <w:pStyle w:val="Norskakkreditering"/>
          </w:pPr>
          <w:r>
            <w:t xml:space="preserve">Gyldig fra: </w:t>
          </w:r>
          <w:r>
            <w:fldChar w:fldCharType="begin" w:fldLock="1"/>
          </w:r>
          <w:r>
            <w:instrText xml:space="preserve"> DOCPROPERTY EK_GjelderFra \*charformat \* MERGEFORMAT </w:instrText>
          </w:r>
          <w:r>
            <w:fldChar w:fldCharType="separate"/>
          </w:r>
          <w:r>
            <w:rPr>
              <w:noProof/>
            </w:rPr>
            <w:t>18.12.2023</w:t>
          </w:r>
          <w:r>
            <w:rPr>
              <w:noProof/>
            </w:rPr>
            <w:fldChar w:fldCharType="end"/>
          </w:r>
        </w:p>
      </w:tc>
      <w:tc>
        <w:tcPr>
          <w:tcW w:w="1714" w:type="dxa"/>
        </w:tcPr>
        <w:p w:rsidR="00072980" w:rsidRPr="00C42479" w:rsidP="00072980" w14:paraId="7E820711" w14:textId="77777777">
          <w:pPr>
            <w:pStyle w:val="Norskakkreditering"/>
          </w:pPr>
        </w:p>
      </w:tc>
      <w:tc>
        <w:tcPr>
          <w:tcW w:w="2244" w:type="dxa"/>
        </w:tcPr>
        <w:p w:rsidR="00072980" w:rsidP="00072980" w14:paraId="7E820712" w14:textId="77777777">
          <w:pPr>
            <w:pStyle w:val="Norskakkreditering"/>
          </w:pPr>
        </w:p>
      </w:tc>
      <w:tc>
        <w:tcPr>
          <w:tcW w:w="2095" w:type="dxa"/>
        </w:tcPr>
        <w:p w:rsidR="00072980" w:rsidP="00072980" w14:paraId="7E820713" w14:textId="77777777">
          <w:pPr>
            <w:pStyle w:val="Norskakkreditering"/>
            <w:rPr>
              <w:lang w:val="nn-NO"/>
            </w:rPr>
          </w:pPr>
          <w:r>
            <w:rPr>
              <w:lang w:val="nn-NO"/>
            </w:rPr>
            <w:t>Side</w:t>
          </w:r>
        </w:p>
        <w:p w:rsidR="00072980" w:rsidP="00072980" w14:paraId="7E820714" w14:textId="77777777">
          <w:pPr>
            <w:pStyle w:val="Norskakkreditering"/>
            <w:rPr>
              <w:lang w:val="nn-NO"/>
            </w:rPr>
          </w:pPr>
          <w:r>
            <w:fldChar w:fldCharType="begin"/>
          </w:r>
          <w:r>
            <w:rPr>
              <w:lang w:val="nn-NO"/>
            </w:rPr>
            <w:instrText xml:space="preserve">PAGE </w:instrText>
          </w:r>
          <w:r>
            <w:fldChar w:fldCharType="separate"/>
          </w:r>
          <w:r>
            <w:rPr>
              <w:rFonts w:asciiTheme="minorHAnsi" w:hAnsiTheme="minorHAnsi"/>
              <w:sz w:val="18"/>
              <w:szCs w:val="18"/>
              <w:lang w:val="nn-NO" w:eastAsia="nb-NO" w:bidi="ar-SA"/>
            </w:rPr>
            <w:t>12</w:t>
          </w:r>
          <w:r>
            <w:fldChar w:fldCharType="end"/>
          </w:r>
          <w:r>
            <w:t xml:space="preserve"> </w:t>
          </w:r>
          <w:r>
            <w:rPr>
              <w:lang w:val="nn-NO"/>
            </w:rPr>
            <w:t>(</w:t>
          </w:r>
          <w:r>
            <w:fldChar w:fldCharType="begin"/>
          </w:r>
          <w:r>
            <w:rPr>
              <w:lang w:val="nn-NO"/>
            </w:rPr>
            <w:instrText>NUMPAGES</w:instrText>
          </w:r>
          <w:r>
            <w:fldChar w:fldCharType="separate"/>
          </w:r>
          <w:r>
            <w:rPr>
              <w:lang w:val="nn-NO"/>
            </w:rPr>
            <w:t>12</w:t>
          </w:r>
          <w:r>
            <w:fldChar w:fldCharType="end"/>
          </w:r>
          <w:r>
            <w:rPr>
              <w:lang w:val="nn-NO"/>
            </w:rPr>
            <w:t>)</w:t>
          </w:r>
        </w:p>
        <w:p w:rsidR="00072980" w:rsidRPr="000F51D8" w:rsidP="00072980" w14:paraId="7E820715" w14:textId="77777777">
          <w:pPr>
            <w:pStyle w:val="Norskakkreditering"/>
            <w:rPr>
              <w:lang w:val="nn-NO"/>
            </w:rPr>
          </w:pPr>
          <w:bookmarkStart w:id="21" w:name="skasnr"/>
          <w:bookmarkEnd w:id="21"/>
        </w:p>
      </w:tc>
    </w:tr>
  </w:tbl>
  <w:p w:rsidR="00A03076" w14:paraId="7E82071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989" w:type="dxa"/>
      <w:tblLook w:val="01E0"/>
    </w:tblPr>
    <w:tblGrid>
      <w:gridCol w:w="2209"/>
      <w:gridCol w:w="1727"/>
      <w:gridCol w:w="1714"/>
      <w:gridCol w:w="2244"/>
      <w:gridCol w:w="2095"/>
    </w:tblGrid>
    <w:tr w14:paraId="7E820721" w14:textId="77777777" w:rsidTr="00363142">
      <w:tblPrEx>
        <w:tblW w:w="9989" w:type="dxa"/>
        <w:tblLook w:val="01E0"/>
      </w:tblPrEx>
      <w:trPr>
        <w:trHeight w:val="993"/>
      </w:trPr>
      <w:tc>
        <w:tcPr>
          <w:tcW w:w="2209" w:type="dxa"/>
          <w:hideMark/>
        </w:tcPr>
        <w:p w:rsidR="001A752E" w:rsidP="001A752E" w14:paraId="7E820718" w14:textId="77777777">
          <w:pPr>
            <w:pStyle w:val="Norskakkreditering"/>
          </w:pPr>
          <w:r>
            <w:t xml:space="preserve">Dokument-ID: </w:t>
          </w:r>
          <w:r>
            <w:fldChar w:fldCharType="begin" w:fldLock="1"/>
          </w:r>
          <w:r>
            <w:instrText xml:space="preserve"> DOCPROPERTY EK_DokumentID \*charformat \* MERGEFORMAT </w:instrText>
          </w:r>
          <w:r>
            <w:fldChar w:fldCharType="separate"/>
          </w:r>
          <w:r>
            <w:rPr>
              <w:noProof/>
            </w:rPr>
            <w:t>D00085</w:t>
          </w:r>
          <w:r>
            <w:rPr>
              <w:noProof/>
            </w:rPr>
            <w:fldChar w:fldCharType="end"/>
          </w:r>
        </w:p>
        <w:p w:rsidR="001A752E" w:rsidP="001A752E" w14:paraId="7E820719" w14:textId="77777777">
          <w:pPr>
            <w:pStyle w:val="Norskakkreditering"/>
          </w:pPr>
          <w:r>
            <w:t xml:space="preserve">Versjonsnummer: </w:t>
          </w:r>
          <w:r>
            <w:fldChar w:fldCharType="begin" w:fldLock="1"/>
          </w:r>
          <w:r>
            <w:instrText xml:space="preserve"> DOCPROPERTY EK_Utgave \*charformat \* MERGEFORMAT </w:instrText>
          </w:r>
          <w:r>
            <w:fldChar w:fldCharType="separate"/>
          </w:r>
          <w:r>
            <w:rPr>
              <w:noProof/>
            </w:rPr>
            <w:t>5.01</w:t>
          </w:r>
          <w:r>
            <w:rPr>
              <w:noProof/>
            </w:rPr>
            <w:fldChar w:fldCharType="end"/>
          </w:r>
        </w:p>
      </w:tc>
      <w:tc>
        <w:tcPr>
          <w:tcW w:w="1727" w:type="dxa"/>
        </w:tcPr>
        <w:p w:rsidR="001A752E" w:rsidP="001A752E" w14:paraId="7E82071A" w14:textId="77777777">
          <w:pPr>
            <w:pStyle w:val="Norskakkreditering"/>
          </w:pPr>
          <w:r>
            <w:t xml:space="preserve">Godkjent av: </w:t>
          </w:r>
          <w:r>
            <w:fldChar w:fldCharType="begin" w:fldLock="1"/>
          </w:r>
          <w:r>
            <w:instrText xml:space="preserve"> DOCPROPERTY EK_Signatur \*charformat \* MERGEFORMAT </w:instrText>
          </w:r>
          <w:r>
            <w:fldChar w:fldCharType="separate"/>
          </w:r>
          <w:r>
            <w:rPr>
              <w:noProof/>
            </w:rPr>
            <w:t xml:space="preserve">Beate </w:t>
          </w:r>
          <w:r>
            <w:t>Brekke Hellerud</w:t>
          </w:r>
          <w:r>
            <w:rPr>
              <w:noProof/>
            </w:rPr>
            <w:fldChar w:fldCharType="end"/>
          </w:r>
        </w:p>
        <w:p w:rsidR="001A752E" w:rsidP="001A752E" w14:paraId="7E82071B" w14:textId="77777777">
          <w:pPr>
            <w:pStyle w:val="Norskakkreditering"/>
          </w:pPr>
          <w:r>
            <w:t xml:space="preserve">Gyldig fra: </w:t>
          </w:r>
          <w:r>
            <w:fldChar w:fldCharType="begin" w:fldLock="1"/>
          </w:r>
          <w:r>
            <w:instrText xml:space="preserve"> DOCPROPERTY EK_GjelderFra \*charformat \* MERGEFORMAT </w:instrText>
          </w:r>
          <w:r>
            <w:fldChar w:fldCharType="separate"/>
          </w:r>
          <w:r>
            <w:rPr>
              <w:noProof/>
            </w:rPr>
            <w:t>18.12.2023</w:t>
          </w:r>
          <w:r>
            <w:rPr>
              <w:noProof/>
            </w:rPr>
            <w:fldChar w:fldCharType="end"/>
          </w:r>
        </w:p>
      </w:tc>
      <w:tc>
        <w:tcPr>
          <w:tcW w:w="1714" w:type="dxa"/>
        </w:tcPr>
        <w:p w:rsidR="001A752E" w:rsidP="001A752E" w14:paraId="7E82071C" w14:textId="77777777">
          <w:pPr>
            <w:pStyle w:val="Norskakkreditering"/>
            <w:rPr>
              <w:color w:val="000080"/>
            </w:rPr>
          </w:pPr>
        </w:p>
      </w:tc>
      <w:tc>
        <w:tcPr>
          <w:tcW w:w="2244" w:type="dxa"/>
        </w:tcPr>
        <w:p w:rsidR="001A752E" w:rsidP="001A752E" w14:paraId="7E82071D" w14:textId="77777777">
          <w:pPr>
            <w:pStyle w:val="Norskakkreditering"/>
          </w:pPr>
        </w:p>
      </w:tc>
      <w:tc>
        <w:tcPr>
          <w:tcW w:w="2095" w:type="dxa"/>
        </w:tcPr>
        <w:p w:rsidR="001A752E" w:rsidP="001A752E" w14:paraId="7E82071E" w14:textId="77777777">
          <w:pPr>
            <w:pStyle w:val="Norskakkreditering"/>
            <w:rPr>
              <w:lang w:val="nn-NO"/>
            </w:rPr>
          </w:pPr>
          <w:r>
            <w:rPr>
              <w:lang w:val="nn-NO"/>
            </w:rPr>
            <w:t>Side</w:t>
          </w:r>
        </w:p>
        <w:p w:rsidR="001A752E" w:rsidP="001A752E" w14:paraId="7E82071F" w14:textId="77777777">
          <w:pPr>
            <w:pStyle w:val="Norskakkreditering"/>
            <w:rPr>
              <w:lang w:val="nn-NO"/>
            </w:rPr>
          </w:pPr>
          <w:r>
            <w:fldChar w:fldCharType="begin"/>
          </w:r>
          <w:r>
            <w:rPr>
              <w:lang w:val="nn-NO"/>
            </w:rPr>
            <w:instrText xml:space="preserve">PAGE </w:instrText>
          </w:r>
          <w:r>
            <w:fldChar w:fldCharType="separate"/>
          </w:r>
          <w:r>
            <w:rPr>
              <w:rFonts w:asciiTheme="minorHAnsi" w:hAnsiTheme="minorHAnsi"/>
              <w:sz w:val="18"/>
              <w:szCs w:val="18"/>
              <w:lang w:val="nn-NO" w:eastAsia="nb-NO" w:bidi="ar-SA"/>
            </w:rPr>
            <w:t>1</w:t>
          </w:r>
          <w:r>
            <w:fldChar w:fldCharType="end"/>
          </w:r>
          <w:r>
            <w:t xml:space="preserve"> </w:t>
          </w:r>
          <w:r>
            <w:rPr>
              <w:lang w:val="nn-NO"/>
            </w:rPr>
            <w:t>(</w:t>
          </w:r>
          <w:r>
            <w:fldChar w:fldCharType="begin"/>
          </w:r>
          <w:r>
            <w:rPr>
              <w:lang w:val="nn-NO"/>
            </w:rPr>
            <w:instrText>NUMPAGES</w:instrText>
          </w:r>
          <w:r>
            <w:fldChar w:fldCharType="separate"/>
          </w:r>
          <w:r>
            <w:rPr>
              <w:lang w:val="nn-NO"/>
            </w:rPr>
            <w:t>12</w:t>
          </w:r>
          <w:r>
            <w:fldChar w:fldCharType="end"/>
          </w:r>
          <w:r>
            <w:rPr>
              <w:lang w:val="nn-NO"/>
            </w:rPr>
            <w:t>)</w:t>
          </w:r>
        </w:p>
        <w:p w:rsidR="001A752E" w:rsidP="001A752E" w14:paraId="7E820720" w14:textId="77777777">
          <w:pPr>
            <w:pStyle w:val="Norskakkreditering"/>
            <w:rPr>
              <w:lang w:val="nn-NO"/>
            </w:rPr>
          </w:pPr>
        </w:p>
      </w:tc>
    </w:tr>
  </w:tbl>
  <w:p w:rsidR="002566B4" w14:paraId="7E82072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356" w:type="dxa"/>
      <w:tblInd w:w="-15"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000"/>
    </w:tblPr>
    <w:tblGrid>
      <w:gridCol w:w="1843"/>
      <w:gridCol w:w="2552"/>
      <w:gridCol w:w="2551"/>
      <w:gridCol w:w="851"/>
      <w:gridCol w:w="1559"/>
    </w:tblGrid>
    <w:tr w14:paraId="7E8206FF" w14:textId="77777777" w:rsidTr="00363142">
      <w:tblPrEx>
        <w:tblW w:w="9356" w:type="dxa"/>
        <w:tblInd w:w="-15"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000"/>
      </w:tblPrEx>
      <w:trPr>
        <w:cantSplit/>
      </w:trPr>
      <w:tc>
        <w:tcPr>
          <w:tcW w:w="1843" w:type="dxa"/>
          <w:vMerge w:val="restart"/>
          <w:tcBorders>
            <w:top w:val="single" w:sz="12" w:space="0" w:color="auto"/>
            <w:right w:val="single" w:sz="6" w:space="0" w:color="auto"/>
          </w:tcBorders>
          <w:vAlign w:val="center"/>
        </w:tcPr>
        <w:p w:rsidR="001A752E" w:rsidRPr="0031702A" w:rsidP="001A752E" w14:paraId="7E8206FC" w14:textId="77777777">
          <w:pPr>
            <w:pStyle w:val="Subtitle"/>
            <w:rPr>
              <w:rStyle w:val="Strong"/>
              <w:rFonts w:asciiTheme="minorHAnsi" w:hAnsiTheme="minorHAnsi"/>
              <w:bCs w:val="0"/>
              <w:color w:val="000080"/>
              <w:sz w:val="24"/>
            </w:rPr>
          </w:pPr>
          <w:r>
            <w:rPr>
              <w:noProof/>
            </w:rPr>
            <w:drawing>
              <wp:inline distT="0" distB="0" distL="0" distR="0">
                <wp:extent cx="1076260" cy="633095"/>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76260" cy="633095"/>
                        </a:xfrm>
                        <a:prstGeom prst="rect">
                          <a:avLst/>
                        </a:prstGeom>
                        <a:noFill/>
                        <a:ln>
                          <a:noFill/>
                        </a:ln>
                      </pic:spPr>
                    </pic:pic>
                  </a:graphicData>
                </a:graphic>
              </wp:inline>
            </w:drawing>
          </w:r>
          <w:r w:rsidRPr="0031702A">
            <w:rPr>
              <w:rStyle w:val="Strong"/>
              <w:rFonts w:asciiTheme="minorHAnsi" w:hAnsiTheme="minorHAnsi"/>
              <w:bCs w:val="0"/>
              <w:color w:val="000080"/>
              <w:sz w:val="24"/>
              <w:lang w:val="en-GB"/>
            </w:rPr>
            <w:fldChar w:fldCharType="begin"/>
          </w:r>
          <w:r w:rsidRPr="0031702A">
            <w:rPr>
              <w:rStyle w:val="Strong"/>
              <w:rFonts w:asciiTheme="minorHAnsi" w:hAnsiTheme="minorHAnsi"/>
              <w:bCs w:val="0"/>
              <w:color w:val="000080"/>
              <w:sz w:val="24"/>
            </w:rPr>
            <w:instrText xml:space="preserve">  \* MERGEFORMAT </w:instrText>
          </w:r>
          <w:r w:rsidRPr="0031702A">
            <w:rPr>
              <w:rStyle w:val="Strong"/>
              <w:rFonts w:asciiTheme="minorHAnsi" w:hAnsiTheme="minorHAnsi"/>
              <w:bCs w:val="0"/>
              <w:color w:val="000080"/>
              <w:sz w:val="24"/>
              <w:lang w:val="en-GB"/>
            </w:rPr>
            <w:fldChar w:fldCharType="end"/>
          </w:r>
        </w:p>
      </w:tc>
      <w:tc>
        <w:tcPr>
          <w:tcW w:w="5954" w:type="dxa"/>
          <w:gridSpan w:val="3"/>
          <w:tcBorders>
            <w:top w:val="single" w:sz="12" w:space="0" w:color="auto"/>
            <w:left w:val="nil"/>
          </w:tcBorders>
          <w:vAlign w:val="center"/>
        </w:tcPr>
        <w:p w:rsidR="001A752E" w:rsidRPr="007B4F7D" w:rsidP="001A752E" w14:paraId="7E8206FD" w14:textId="77777777">
          <w:pPr>
            <w:pStyle w:val="Norskakkreditering"/>
            <w:rPr>
              <w:rStyle w:val="Strong"/>
              <w:rFonts w:asciiTheme="minorHAnsi" w:hAnsiTheme="minorHAnsi"/>
              <w:bCs w:val="0"/>
              <w:color w:val="000080"/>
              <w:sz w:val="16"/>
            </w:rPr>
          </w:pPr>
          <w:r>
            <w:rPr>
              <w:rStyle w:val="Strong"/>
              <w:rFonts w:asciiTheme="minorHAnsi" w:hAnsiTheme="minorHAnsi"/>
              <w:bCs w:val="0"/>
              <w:color w:val="000080"/>
              <w:sz w:val="24"/>
              <w:lang w:val="en-GB"/>
            </w:rPr>
            <w:fldChar w:fldCharType="begin" w:fldLock="1"/>
          </w:r>
          <w:r w:rsidRPr="007B4F7D">
            <w:rPr>
              <w:rStyle w:val="Strong"/>
              <w:rFonts w:asciiTheme="minorHAnsi" w:hAnsiTheme="minorHAnsi"/>
              <w:bCs w:val="0"/>
              <w:color w:val="000080"/>
              <w:sz w:val="24"/>
            </w:rPr>
            <w:instrText xml:space="preserve"> DOCPROPERTY EK_DokTittel </w:instrText>
          </w:r>
          <w:r>
            <w:rPr>
              <w:rStyle w:val="Strong"/>
              <w:rFonts w:asciiTheme="minorHAnsi" w:hAnsiTheme="minorHAnsi"/>
              <w:bCs w:val="0"/>
              <w:color w:val="000080"/>
              <w:sz w:val="24"/>
              <w:lang w:val="en-GB"/>
            </w:rPr>
            <w:fldChar w:fldCharType="separate"/>
          </w:r>
          <w:r w:rsidRPr="007B4F7D">
            <w:rPr>
              <w:rStyle w:val="Strong"/>
              <w:rFonts w:asciiTheme="minorHAnsi" w:hAnsiTheme="minorHAnsi"/>
              <w:bCs w:val="0"/>
              <w:color w:val="000080"/>
              <w:sz w:val="24"/>
            </w:rPr>
            <w:t>Krav til bruk av fleksibel akkreditering</w:t>
          </w:r>
          <w:r>
            <w:rPr>
              <w:rStyle w:val="Strong"/>
              <w:rFonts w:asciiTheme="minorHAnsi" w:hAnsiTheme="minorHAnsi"/>
              <w:bCs w:val="0"/>
              <w:color w:val="000080"/>
              <w:sz w:val="24"/>
              <w:lang w:val="en-GB"/>
            </w:rPr>
            <w:fldChar w:fldCharType="end"/>
          </w:r>
        </w:p>
      </w:tc>
      <w:tc>
        <w:tcPr>
          <w:tcW w:w="1559" w:type="dxa"/>
          <w:tcBorders>
            <w:top w:val="single" w:sz="12" w:space="0" w:color="auto"/>
            <w:left w:val="nil"/>
            <w:bottom w:val="single" w:sz="6" w:space="0" w:color="auto"/>
          </w:tcBorders>
        </w:tcPr>
        <w:p w:rsidR="001A752E" w:rsidRPr="001315B2" w:rsidP="001A752E" w14:paraId="7E8206FE" w14:textId="77777777">
          <w:pPr>
            <w:pStyle w:val="Norskakkreditering"/>
            <w:rPr>
              <w:rStyle w:val="Strong"/>
              <w:rFonts w:asciiTheme="minorHAnsi" w:hAnsiTheme="minorHAnsi"/>
              <w:bCs w:val="0"/>
              <w:sz w:val="16"/>
              <w:lang w:val="en-GB"/>
            </w:rPr>
          </w:pPr>
          <w:r w:rsidRPr="001315B2">
            <w:rPr>
              <w:rStyle w:val="Strong"/>
              <w:rFonts w:asciiTheme="minorHAnsi" w:hAnsiTheme="minorHAnsi"/>
              <w:bCs w:val="0"/>
              <w:sz w:val="16"/>
              <w:lang w:val="en-GB"/>
            </w:rPr>
            <w:t>Dok.id.:</w:t>
          </w:r>
          <w:r w:rsidRPr="001315B2">
            <w:rPr>
              <w:rStyle w:val="Strong"/>
              <w:rFonts w:asciiTheme="minorHAnsi" w:hAnsiTheme="minorHAnsi"/>
              <w:bCs w:val="0"/>
              <w:color w:val="000080"/>
              <w:sz w:val="16"/>
              <w:lang w:val="en-GB"/>
            </w:rPr>
            <w:fldChar w:fldCharType="begin" w:fldLock="1"/>
          </w:r>
          <w:r w:rsidRPr="001315B2">
            <w:rPr>
              <w:rStyle w:val="Strong"/>
              <w:rFonts w:asciiTheme="minorHAnsi" w:hAnsiTheme="minorHAnsi"/>
              <w:bCs w:val="0"/>
              <w:color w:val="000080"/>
              <w:sz w:val="16"/>
              <w:lang w:val="en-GB"/>
            </w:rPr>
            <w:instrText xml:space="preserve"> DOCPROPERTY EK_DokumentID </w:instrText>
          </w:r>
          <w:r w:rsidRPr="001315B2">
            <w:rPr>
              <w:rStyle w:val="Strong"/>
              <w:rFonts w:asciiTheme="minorHAnsi" w:hAnsiTheme="minorHAnsi"/>
              <w:bCs w:val="0"/>
              <w:color w:val="000080"/>
              <w:sz w:val="16"/>
              <w:lang w:val="en-GB"/>
            </w:rPr>
            <w:fldChar w:fldCharType="separate"/>
          </w:r>
          <w:r w:rsidRPr="001315B2">
            <w:rPr>
              <w:rStyle w:val="Strong"/>
              <w:rFonts w:asciiTheme="minorHAnsi" w:hAnsiTheme="minorHAnsi"/>
              <w:bCs w:val="0"/>
              <w:color w:val="000080"/>
              <w:sz w:val="16"/>
              <w:lang w:val="en-GB"/>
            </w:rPr>
            <w:t>D00085</w:t>
          </w:r>
          <w:r w:rsidRPr="001315B2">
            <w:rPr>
              <w:rStyle w:val="Strong"/>
              <w:rFonts w:asciiTheme="minorHAnsi" w:hAnsiTheme="minorHAnsi"/>
              <w:bCs w:val="0"/>
              <w:color w:val="000080"/>
              <w:sz w:val="16"/>
              <w:lang w:val="en-GB"/>
            </w:rPr>
            <w:fldChar w:fldCharType="end"/>
          </w:r>
        </w:p>
      </w:tc>
    </w:tr>
    <w:tr w14:paraId="7E820703" w14:textId="77777777" w:rsidTr="008A727C">
      <w:tblPrEx>
        <w:tblW w:w="9356" w:type="dxa"/>
        <w:tblInd w:w="-15" w:type="dxa"/>
        <w:tblLayout w:type="fixed"/>
        <w:tblCellMar>
          <w:left w:w="71" w:type="dxa"/>
          <w:right w:w="71" w:type="dxa"/>
        </w:tblCellMar>
        <w:tblLook w:val="0000"/>
      </w:tblPrEx>
      <w:trPr>
        <w:cantSplit/>
      </w:trPr>
      <w:tc>
        <w:tcPr>
          <w:tcW w:w="1843" w:type="dxa"/>
          <w:vMerge w:val="restart"/>
          <w:tcBorders>
            <w:right w:val="single" w:sz="6" w:space="0" w:color="auto"/>
          </w:tcBorders>
        </w:tcPr>
        <w:p w:rsidR="001A752E" w:rsidRPr="001315B2" w:rsidP="001A752E" w14:paraId="7E820700" w14:textId="77777777">
          <w:pPr>
            <w:rPr>
              <w:rStyle w:val="Strong"/>
              <w:rFonts w:asciiTheme="minorHAnsi" w:hAnsiTheme="minorHAnsi"/>
              <w:bCs w:val="0"/>
              <w:sz w:val="16"/>
              <w:lang w:val="en-GB"/>
            </w:rPr>
          </w:pPr>
        </w:p>
      </w:tc>
      <w:tc>
        <w:tcPr>
          <w:tcW w:w="5954" w:type="dxa"/>
          <w:gridSpan w:val="3"/>
          <w:tcBorders>
            <w:left w:val="nil"/>
            <w:bottom w:val="single" w:sz="6" w:space="0" w:color="auto"/>
          </w:tcBorders>
          <w:vAlign w:val="center"/>
        </w:tcPr>
        <w:p w:rsidR="001A752E" w:rsidRPr="00057172" w:rsidP="001A752E" w14:paraId="7E820701" w14:textId="77777777">
          <w:pPr>
            <w:pStyle w:val="Norskakkreditering"/>
            <w:rPr>
              <w:rStyle w:val="Strong"/>
              <w:rFonts w:asciiTheme="minorHAnsi" w:hAnsiTheme="minorHAnsi"/>
              <w:bCs w:val="0"/>
              <w:color w:val="000080"/>
              <w:sz w:val="16"/>
              <w:lang w:val="en-GB"/>
            </w:rPr>
          </w:pPr>
        </w:p>
      </w:tc>
      <w:tc>
        <w:tcPr>
          <w:tcW w:w="1559" w:type="dxa"/>
          <w:tcBorders>
            <w:top w:val="single" w:sz="6" w:space="0" w:color="auto"/>
            <w:left w:val="nil"/>
            <w:bottom w:val="single" w:sz="6" w:space="0" w:color="auto"/>
          </w:tcBorders>
        </w:tcPr>
        <w:p w:rsidR="001A752E" w:rsidP="001A752E" w14:paraId="7E820702" w14:textId="77777777">
          <w:pPr>
            <w:pStyle w:val="Norskakkreditering"/>
            <w:rPr>
              <w:rStyle w:val="Strong"/>
              <w:rFonts w:asciiTheme="minorHAnsi" w:hAnsiTheme="minorHAnsi"/>
              <w:bCs w:val="0"/>
              <w:color w:val="000080"/>
              <w:sz w:val="16"/>
              <w:lang w:val="en-GB"/>
            </w:rPr>
          </w:pP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EK_DokType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Krav</w:t>
          </w:r>
          <w:r>
            <w:rPr>
              <w:rStyle w:val="Strong"/>
              <w:rFonts w:asciiTheme="minorHAnsi" w:hAnsiTheme="minorHAnsi"/>
              <w:bCs w:val="0"/>
              <w:color w:val="000080"/>
              <w:sz w:val="16"/>
              <w:lang w:val="en-GB"/>
            </w:rPr>
            <w:fldChar w:fldCharType="end"/>
          </w:r>
        </w:p>
      </w:tc>
    </w:tr>
    <w:tr w14:paraId="7E82070B" w14:textId="77777777" w:rsidTr="008A727C">
      <w:tblPrEx>
        <w:tblW w:w="9356" w:type="dxa"/>
        <w:tblInd w:w="-15" w:type="dxa"/>
        <w:tblLayout w:type="fixed"/>
        <w:tblCellMar>
          <w:left w:w="56" w:type="dxa"/>
          <w:right w:w="56" w:type="dxa"/>
        </w:tblCellMar>
        <w:tblLook w:val="0000"/>
      </w:tblPrEx>
      <w:trPr>
        <w:cantSplit/>
      </w:trPr>
      <w:tc>
        <w:tcPr>
          <w:tcW w:w="1843" w:type="dxa"/>
          <w:vMerge/>
          <w:tcBorders>
            <w:bottom w:val="single" w:sz="12" w:space="0" w:color="auto"/>
            <w:right w:val="single" w:sz="6" w:space="0" w:color="auto"/>
          </w:tcBorders>
        </w:tcPr>
        <w:p w:rsidR="001A752E" w:rsidRPr="00057172" w:rsidP="001A752E" w14:paraId="7E820704" w14:textId="77777777">
          <w:pPr>
            <w:pStyle w:val="Norskakkreditering"/>
            <w:rPr>
              <w:rStyle w:val="Strong"/>
              <w:rFonts w:asciiTheme="minorHAnsi" w:hAnsiTheme="minorHAnsi"/>
              <w:bCs w:val="0"/>
              <w:color w:val="000080"/>
              <w:sz w:val="16"/>
              <w:lang w:val="en-GB"/>
            </w:rPr>
          </w:pPr>
        </w:p>
      </w:tc>
      <w:tc>
        <w:tcPr>
          <w:tcW w:w="2552" w:type="dxa"/>
          <w:tcBorders>
            <w:top w:val="nil"/>
            <w:left w:val="single" w:sz="6" w:space="0" w:color="auto"/>
            <w:bottom w:val="single" w:sz="12" w:space="0" w:color="auto"/>
          </w:tcBorders>
        </w:tcPr>
        <w:p w:rsidR="001A752E" w:rsidP="001A752E" w14:paraId="7E820705" w14:textId="77777777">
          <w:pPr>
            <w:pStyle w:val="Norskakkreditering"/>
            <w:rPr>
              <w:rStyle w:val="Strong"/>
              <w:rFonts w:asciiTheme="minorHAnsi" w:hAnsiTheme="minorHAnsi"/>
              <w:bCs w:val="0"/>
              <w:sz w:val="16"/>
              <w:lang w:val="en-GB"/>
            </w:rPr>
          </w:pPr>
          <w:r>
            <w:rPr>
              <w:rStyle w:val="Strong"/>
              <w:rFonts w:asciiTheme="minorHAnsi" w:hAnsiTheme="minorHAnsi"/>
              <w:bCs w:val="0"/>
              <w:sz w:val="16"/>
              <w:lang w:val="en-GB"/>
            </w:rPr>
            <w:t>Godkjent av</w:t>
          </w:r>
          <w:r w:rsidRPr="001315B2">
            <w:rPr>
              <w:rStyle w:val="Strong"/>
              <w:rFonts w:asciiTheme="minorHAnsi" w:hAnsiTheme="minorHAnsi"/>
              <w:bCs w:val="0"/>
              <w:sz w:val="16"/>
              <w:lang w:val="en-GB"/>
            </w:rPr>
            <w:t>:</w:t>
          </w:r>
          <w:r>
            <w:rPr>
              <w:rStyle w:val="Strong"/>
              <w:rFonts w:asciiTheme="minorHAnsi" w:hAnsiTheme="minorHAnsi"/>
              <w:bCs w:val="0"/>
              <w:sz w:val="16"/>
              <w:lang w:val="en-GB"/>
            </w:rPr>
            <w:t xml:space="preserve"> </w:t>
          </w:r>
        </w:p>
        <w:p w:rsidR="001A752E" w:rsidRPr="001315B2" w:rsidP="001A752E" w14:paraId="7E820706" w14:textId="77777777">
          <w:pPr>
            <w:pStyle w:val="Footer"/>
            <w:rPr>
              <w:rStyle w:val="Strong"/>
              <w:rFonts w:asciiTheme="minorHAnsi" w:hAnsiTheme="minorHAnsi"/>
              <w:bCs w:val="0"/>
              <w:lang w:val="en-GB"/>
            </w:rPr>
          </w:pP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EK_Signatur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Beate Brekke Hellerud</w:t>
          </w:r>
          <w:r>
            <w:rPr>
              <w:rStyle w:val="Strong"/>
              <w:rFonts w:asciiTheme="minorHAnsi" w:hAnsiTheme="minorHAnsi"/>
              <w:bCs w:val="0"/>
              <w:color w:val="000080"/>
              <w:sz w:val="16"/>
              <w:lang w:val="en-GB"/>
            </w:rPr>
            <w:fldChar w:fldCharType="end"/>
          </w:r>
        </w:p>
      </w:tc>
      <w:tc>
        <w:tcPr>
          <w:tcW w:w="2551" w:type="dxa"/>
          <w:tcBorders>
            <w:top w:val="nil"/>
            <w:left w:val="single" w:sz="6" w:space="0" w:color="auto"/>
            <w:bottom w:val="single" w:sz="12" w:space="0" w:color="auto"/>
          </w:tcBorders>
        </w:tcPr>
        <w:p w:rsidR="001A752E" w:rsidRPr="001315B2" w:rsidP="001A752E" w14:paraId="7E820707" w14:textId="77777777">
          <w:pPr>
            <w:pStyle w:val="Norskakkreditering"/>
            <w:rPr>
              <w:rStyle w:val="Strong"/>
              <w:rFonts w:asciiTheme="minorHAnsi" w:hAnsiTheme="minorHAnsi"/>
              <w:bCs w:val="0"/>
              <w:sz w:val="16"/>
              <w:lang w:val="en-GB"/>
            </w:rPr>
          </w:pPr>
          <w:r w:rsidRPr="001315B2">
            <w:rPr>
              <w:rStyle w:val="Strong"/>
              <w:rFonts w:asciiTheme="minorHAnsi" w:hAnsiTheme="minorHAnsi"/>
              <w:bCs w:val="0"/>
              <w:sz w:val="16"/>
              <w:lang w:val="en-GB"/>
            </w:rPr>
            <w:t>Vers</w:t>
          </w:r>
          <w:r>
            <w:rPr>
              <w:rStyle w:val="Strong"/>
              <w:rFonts w:asciiTheme="minorHAnsi" w:hAnsiTheme="minorHAnsi"/>
              <w:bCs w:val="0"/>
              <w:sz w:val="16"/>
              <w:lang w:val="en-GB"/>
            </w:rPr>
            <w:t>j</w:t>
          </w:r>
          <w:r w:rsidRPr="001315B2">
            <w:rPr>
              <w:rStyle w:val="Strong"/>
              <w:rFonts w:asciiTheme="minorHAnsi" w:hAnsiTheme="minorHAnsi"/>
              <w:bCs w:val="0"/>
              <w:sz w:val="16"/>
              <w:lang w:val="en-GB"/>
            </w:rPr>
            <w:t>on:</w:t>
          </w:r>
        </w:p>
        <w:p w:rsidR="001A752E" w:rsidRPr="001315B2" w:rsidP="001A752E" w14:paraId="7E820708" w14:textId="77777777">
          <w:pPr>
            <w:pStyle w:val="Footer"/>
            <w:rPr>
              <w:rStyle w:val="Strong"/>
              <w:rFonts w:asciiTheme="minorHAnsi" w:hAnsiTheme="minorHAnsi"/>
              <w:bCs w:val="0"/>
              <w:lang w:val="en-GB"/>
            </w:rPr>
          </w:pP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EK_Utgave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5.01</w:t>
          </w:r>
          <w:r>
            <w:rPr>
              <w:rStyle w:val="Strong"/>
              <w:rFonts w:asciiTheme="minorHAnsi" w:hAnsiTheme="minorHAnsi"/>
              <w:bCs w:val="0"/>
              <w:color w:val="000080"/>
              <w:sz w:val="16"/>
              <w:lang w:val="en-GB"/>
            </w:rPr>
            <w:fldChar w:fldCharType="end"/>
          </w:r>
        </w:p>
      </w:tc>
      <w:tc>
        <w:tcPr>
          <w:tcW w:w="2410" w:type="dxa"/>
          <w:gridSpan w:val="2"/>
          <w:tcBorders>
            <w:top w:val="nil"/>
            <w:left w:val="single" w:sz="6" w:space="0" w:color="auto"/>
            <w:bottom w:val="single" w:sz="12" w:space="0" w:color="auto"/>
          </w:tcBorders>
        </w:tcPr>
        <w:p w:rsidR="001A752E" w:rsidRPr="001315B2" w:rsidP="001A752E" w14:paraId="7E820709" w14:textId="77777777">
          <w:pPr>
            <w:pStyle w:val="Norskakkreditering"/>
            <w:rPr>
              <w:rStyle w:val="Strong"/>
              <w:rFonts w:asciiTheme="minorHAnsi" w:hAnsiTheme="minorHAnsi"/>
              <w:bCs w:val="0"/>
              <w:sz w:val="16"/>
              <w:lang w:val="en-GB"/>
            </w:rPr>
          </w:pPr>
          <w:r>
            <w:rPr>
              <w:rStyle w:val="Strong"/>
              <w:rFonts w:asciiTheme="minorHAnsi" w:hAnsiTheme="minorHAnsi"/>
              <w:bCs w:val="0"/>
              <w:sz w:val="16"/>
              <w:lang w:val="en-GB"/>
            </w:rPr>
            <w:t>Gyldig fra</w:t>
          </w:r>
          <w:r w:rsidRPr="001315B2">
            <w:rPr>
              <w:rStyle w:val="Strong"/>
              <w:rFonts w:asciiTheme="minorHAnsi" w:hAnsiTheme="minorHAnsi"/>
              <w:bCs w:val="0"/>
              <w:sz w:val="16"/>
              <w:lang w:val="en-GB"/>
            </w:rPr>
            <w:t>:</w:t>
          </w:r>
        </w:p>
        <w:p w:rsidR="001A752E" w:rsidRPr="00D34D76" w:rsidP="001A752E" w14:paraId="7E82070A" w14:textId="77777777">
          <w:pPr>
            <w:pStyle w:val="Footer"/>
            <w:rPr>
              <w:lang w:val="en-GB"/>
            </w:rPr>
          </w:pP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EK_GjelderFra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18.12.2023</w:t>
          </w:r>
          <w:r>
            <w:rPr>
              <w:rStyle w:val="Strong"/>
              <w:rFonts w:asciiTheme="minorHAnsi" w:hAnsiTheme="minorHAnsi"/>
              <w:bCs w:val="0"/>
              <w:color w:val="000080"/>
              <w:sz w:val="16"/>
              <w:lang w:val="en-GB"/>
            </w:rPr>
            <w:fldChar w:fldCharType="end"/>
          </w:r>
        </w:p>
      </w:tc>
    </w:tr>
  </w:tbl>
  <w:p w:rsidR="002566B4" w14:paraId="7E82070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AC5B74"/>
    <w:multiLevelType w:val="multilevel"/>
    <w:tmpl w:val="B48617A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FFA0FA2"/>
    <w:multiLevelType w:val="hybridMultilevel"/>
    <w:tmpl w:val="436C05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A1433B1"/>
    <w:multiLevelType w:val="hybridMultilevel"/>
    <w:tmpl w:val="B120C4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EF7C76"/>
    <w:multiLevelType w:val="hybridMultilevel"/>
    <w:tmpl w:val="09901B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3F03EBA"/>
    <w:multiLevelType w:val="hybridMultilevel"/>
    <w:tmpl w:val="2A6821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attachedTemplate r:id="rId1"/>
  <w:defaultTabStop w:val="709"/>
  <w:hyphenationZone w:val="425"/>
  <w:doNotHyphenateCaps/>
  <w:drawingGridHorizontalSpacing w:val="90"/>
  <w:displayHorizontalDrawingGridEvery w:val="0"/>
  <w:displayVerticalDrawingGridEvery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2B"/>
    <w:rsid w:val="0000292C"/>
    <w:rsid w:val="000070C3"/>
    <w:rsid w:val="0001004E"/>
    <w:rsid w:val="00010D3B"/>
    <w:rsid w:val="00014E46"/>
    <w:rsid w:val="00021E03"/>
    <w:rsid w:val="000223AD"/>
    <w:rsid w:val="00023674"/>
    <w:rsid w:val="00032050"/>
    <w:rsid w:val="000347DC"/>
    <w:rsid w:val="00040713"/>
    <w:rsid w:val="00057172"/>
    <w:rsid w:val="00060C0E"/>
    <w:rsid w:val="0006115C"/>
    <w:rsid w:val="000677BF"/>
    <w:rsid w:val="00072980"/>
    <w:rsid w:val="00075A75"/>
    <w:rsid w:val="00077522"/>
    <w:rsid w:val="0008759B"/>
    <w:rsid w:val="00097D67"/>
    <w:rsid w:val="000B3E92"/>
    <w:rsid w:val="000B4C1E"/>
    <w:rsid w:val="000B5E0B"/>
    <w:rsid w:val="000B6709"/>
    <w:rsid w:val="000B7FFE"/>
    <w:rsid w:val="000D1416"/>
    <w:rsid w:val="000D32AA"/>
    <w:rsid w:val="000D3A3B"/>
    <w:rsid w:val="000D46C9"/>
    <w:rsid w:val="000E1CEA"/>
    <w:rsid w:val="000E7D06"/>
    <w:rsid w:val="000F51D8"/>
    <w:rsid w:val="000F5F82"/>
    <w:rsid w:val="000F7A6F"/>
    <w:rsid w:val="0010161E"/>
    <w:rsid w:val="00107919"/>
    <w:rsid w:val="001100CF"/>
    <w:rsid w:val="0011184F"/>
    <w:rsid w:val="0011489E"/>
    <w:rsid w:val="00116DA6"/>
    <w:rsid w:val="00123ACF"/>
    <w:rsid w:val="0012741B"/>
    <w:rsid w:val="001315B2"/>
    <w:rsid w:val="00135B26"/>
    <w:rsid w:val="0014154D"/>
    <w:rsid w:val="00141782"/>
    <w:rsid w:val="0014670F"/>
    <w:rsid w:val="00147C7E"/>
    <w:rsid w:val="00151DC1"/>
    <w:rsid w:val="001520AB"/>
    <w:rsid w:val="0016544F"/>
    <w:rsid w:val="00167C02"/>
    <w:rsid w:val="00171E2A"/>
    <w:rsid w:val="00175565"/>
    <w:rsid w:val="001810F7"/>
    <w:rsid w:val="00191644"/>
    <w:rsid w:val="00194121"/>
    <w:rsid w:val="001A752E"/>
    <w:rsid w:val="001A7D14"/>
    <w:rsid w:val="001B4809"/>
    <w:rsid w:val="001B6560"/>
    <w:rsid w:val="001B6D48"/>
    <w:rsid w:val="001C25F2"/>
    <w:rsid w:val="001C60AA"/>
    <w:rsid w:val="001D1E23"/>
    <w:rsid w:val="001D6649"/>
    <w:rsid w:val="001D7319"/>
    <w:rsid w:val="001E1588"/>
    <w:rsid w:val="001E376A"/>
    <w:rsid w:val="001F0CD3"/>
    <w:rsid w:val="00201A4A"/>
    <w:rsid w:val="00201EB1"/>
    <w:rsid w:val="00205424"/>
    <w:rsid w:val="00207E93"/>
    <w:rsid w:val="002151F4"/>
    <w:rsid w:val="00217F05"/>
    <w:rsid w:val="00225120"/>
    <w:rsid w:val="00226B90"/>
    <w:rsid w:val="0023580B"/>
    <w:rsid w:val="002358A1"/>
    <w:rsid w:val="00235A43"/>
    <w:rsid w:val="002406DD"/>
    <w:rsid w:val="0024651E"/>
    <w:rsid w:val="002506ED"/>
    <w:rsid w:val="00251F69"/>
    <w:rsid w:val="00252B94"/>
    <w:rsid w:val="002566B4"/>
    <w:rsid w:val="00262E64"/>
    <w:rsid w:val="00280A32"/>
    <w:rsid w:val="00291F9B"/>
    <w:rsid w:val="002922E6"/>
    <w:rsid w:val="002926D3"/>
    <w:rsid w:val="002928CF"/>
    <w:rsid w:val="002A5A6A"/>
    <w:rsid w:val="002B68DD"/>
    <w:rsid w:val="002B7042"/>
    <w:rsid w:val="002C204C"/>
    <w:rsid w:val="002D1022"/>
    <w:rsid w:val="002D32EE"/>
    <w:rsid w:val="002E1845"/>
    <w:rsid w:val="002E3C88"/>
    <w:rsid w:val="002E4CF6"/>
    <w:rsid w:val="002E57D2"/>
    <w:rsid w:val="002E652C"/>
    <w:rsid w:val="002E6833"/>
    <w:rsid w:val="002F3A00"/>
    <w:rsid w:val="00310C0F"/>
    <w:rsid w:val="0031702A"/>
    <w:rsid w:val="003279C7"/>
    <w:rsid w:val="00332A53"/>
    <w:rsid w:val="00341CF8"/>
    <w:rsid w:val="00341F15"/>
    <w:rsid w:val="00343038"/>
    <w:rsid w:val="0034536E"/>
    <w:rsid w:val="0035067F"/>
    <w:rsid w:val="00354F88"/>
    <w:rsid w:val="003552C1"/>
    <w:rsid w:val="00363142"/>
    <w:rsid w:val="00370261"/>
    <w:rsid w:val="00373690"/>
    <w:rsid w:val="00380CA2"/>
    <w:rsid w:val="00380F11"/>
    <w:rsid w:val="00381090"/>
    <w:rsid w:val="0038167B"/>
    <w:rsid w:val="003820F0"/>
    <w:rsid w:val="00386EBE"/>
    <w:rsid w:val="00395B2E"/>
    <w:rsid w:val="00395F3D"/>
    <w:rsid w:val="003A2A50"/>
    <w:rsid w:val="003A764A"/>
    <w:rsid w:val="003B2036"/>
    <w:rsid w:val="003B3754"/>
    <w:rsid w:val="003B5BF3"/>
    <w:rsid w:val="003B7020"/>
    <w:rsid w:val="003C092D"/>
    <w:rsid w:val="003C5F29"/>
    <w:rsid w:val="003E0D84"/>
    <w:rsid w:val="003F3312"/>
    <w:rsid w:val="003F53BC"/>
    <w:rsid w:val="00422A98"/>
    <w:rsid w:val="00425069"/>
    <w:rsid w:val="0043271C"/>
    <w:rsid w:val="00437120"/>
    <w:rsid w:val="00447A12"/>
    <w:rsid w:val="00457EA8"/>
    <w:rsid w:val="00462BDC"/>
    <w:rsid w:val="00464A5D"/>
    <w:rsid w:val="004652A7"/>
    <w:rsid w:val="00465962"/>
    <w:rsid w:val="004666D4"/>
    <w:rsid w:val="00466835"/>
    <w:rsid w:val="004705BB"/>
    <w:rsid w:val="0047274E"/>
    <w:rsid w:val="0048243E"/>
    <w:rsid w:val="00483516"/>
    <w:rsid w:val="0048633F"/>
    <w:rsid w:val="004864A2"/>
    <w:rsid w:val="00490B80"/>
    <w:rsid w:val="004944B3"/>
    <w:rsid w:val="00494AC2"/>
    <w:rsid w:val="004A2EF2"/>
    <w:rsid w:val="004A5229"/>
    <w:rsid w:val="004A6450"/>
    <w:rsid w:val="004B2706"/>
    <w:rsid w:val="004C79C3"/>
    <w:rsid w:val="004D3B69"/>
    <w:rsid w:val="004E06C4"/>
    <w:rsid w:val="004E293C"/>
    <w:rsid w:val="004E2AF7"/>
    <w:rsid w:val="004E2E2F"/>
    <w:rsid w:val="004E39FC"/>
    <w:rsid w:val="004F5224"/>
    <w:rsid w:val="004F71CB"/>
    <w:rsid w:val="005063CB"/>
    <w:rsid w:val="00516D07"/>
    <w:rsid w:val="00521D0D"/>
    <w:rsid w:val="0052236D"/>
    <w:rsid w:val="00522CBE"/>
    <w:rsid w:val="00533ECF"/>
    <w:rsid w:val="00541B69"/>
    <w:rsid w:val="00542A54"/>
    <w:rsid w:val="00543F04"/>
    <w:rsid w:val="0054532B"/>
    <w:rsid w:val="00552CAE"/>
    <w:rsid w:val="00556072"/>
    <w:rsid w:val="00561CE3"/>
    <w:rsid w:val="00565239"/>
    <w:rsid w:val="00566C4A"/>
    <w:rsid w:val="00566DF0"/>
    <w:rsid w:val="005676C1"/>
    <w:rsid w:val="00571CC6"/>
    <w:rsid w:val="0057567E"/>
    <w:rsid w:val="005762A0"/>
    <w:rsid w:val="00577E4E"/>
    <w:rsid w:val="0058536B"/>
    <w:rsid w:val="005B3B98"/>
    <w:rsid w:val="005B5971"/>
    <w:rsid w:val="005B7176"/>
    <w:rsid w:val="005C0666"/>
    <w:rsid w:val="005C214F"/>
    <w:rsid w:val="005C4EFE"/>
    <w:rsid w:val="005C5A37"/>
    <w:rsid w:val="005C6BBE"/>
    <w:rsid w:val="005D1F81"/>
    <w:rsid w:val="005D35FA"/>
    <w:rsid w:val="005D4AB8"/>
    <w:rsid w:val="005E768F"/>
    <w:rsid w:val="005F0799"/>
    <w:rsid w:val="005F15AE"/>
    <w:rsid w:val="005F3A5B"/>
    <w:rsid w:val="0060014D"/>
    <w:rsid w:val="0060293E"/>
    <w:rsid w:val="006031B9"/>
    <w:rsid w:val="00613377"/>
    <w:rsid w:val="00620156"/>
    <w:rsid w:val="00623823"/>
    <w:rsid w:val="00630246"/>
    <w:rsid w:val="006306D8"/>
    <w:rsid w:val="006333A3"/>
    <w:rsid w:val="0063639D"/>
    <w:rsid w:val="00637D61"/>
    <w:rsid w:val="006422C9"/>
    <w:rsid w:val="0064502B"/>
    <w:rsid w:val="00650D9E"/>
    <w:rsid w:val="0065181B"/>
    <w:rsid w:val="00664B60"/>
    <w:rsid w:val="00672BC0"/>
    <w:rsid w:val="006737D7"/>
    <w:rsid w:val="00676B6D"/>
    <w:rsid w:val="00676DAE"/>
    <w:rsid w:val="00677816"/>
    <w:rsid w:val="00677B6C"/>
    <w:rsid w:val="00677E28"/>
    <w:rsid w:val="006823D3"/>
    <w:rsid w:val="0068329D"/>
    <w:rsid w:val="00697D41"/>
    <w:rsid w:val="006A5230"/>
    <w:rsid w:val="006A5BEA"/>
    <w:rsid w:val="006A780B"/>
    <w:rsid w:val="006B1165"/>
    <w:rsid w:val="006B23F1"/>
    <w:rsid w:val="006B2DAB"/>
    <w:rsid w:val="006B3CDC"/>
    <w:rsid w:val="006C4588"/>
    <w:rsid w:val="006D0245"/>
    <w:rsid w:val="006D23A5"/>
    <w:rsid w:val="006D583E"/>
    <w:rsid w:val="006D6741"/>
    <w:rsid w:val="006E0667"/>
    <w:rsid w:val="006F179F"/>
    <w:rsid w:val="006F3928"/>
    <w:rsid w:val="006F44AA"/>
    <w:rsid w:val="006F4685"/>
    <w:rsid w:val="006F4CF8"/>
    <w:rsid w:val="006F5029"/>
    <w:rsid w:val="0070106B"/>
    <w:rsid w:val="007014F4"/>
    <w:rsid w:val="00705CA7"/>
    <w:rsid w:val="00715328"/>
    <w:rsid w:val="00717C4F"/>
    <w:rsid w:val="00720074"/>
    <w:rsid w:val="00721758"/>
    <w:rsid w:val="007263C3"/>
    <w:rsid w:val="00727E12"/>
    <w:rsid w:val="00731B32"/>
    <w:rsid w:val="0073745E"/>
    <w:rsid w:val="0075180C"/>
    <w:rsid w:val="00751FCA"/>
    <w:rsid w:val="00753C42"/>
    <w:rsid w:val="00770B2E"/>
    <w:rsid w:val="00771085"/>
    <w:rsid w:val="00773E5D"/>
    <w:rsid w:val="00777A70"/>
    <w:rsid w:val="00785F04"/>
    <w:rsid w:val="00787315"/>
    <w:rsid w:val="0078769E"/>
    <w:rsid w:val="00787898"/>
    <w:rsid w:val="00787A0C"/>
    <w:rsid w:val="00794059"/>
    <w:rsid w:val="00797F79"/>
    <w:rsid w:val="007A12D8"/>
    <w:rsid w:val="007B2C56"/>
    <w:rsid w:val="007B4349"/>
    <w:rsid w:val="007B466E"/>
    <w:rsid w:val="007B4F7D"/>
    <w:rsid w:val="007C157B"/>
    <w:rsid w:val="007C2095"/>
    <w:rsid w:val="007C6FB2"/>
    <w:rsid w:val="007C7B62"/>
    <w:rsid w:val="007E3D56"/>
    <w:rsid w:val="007F31FF"/>
    <w:rsid w:val="00801417"/>
    <w:rsid w:val="00811D01"/>
    <w:rsid w:val="00821A08"/>
    <w:rsid w:val="00821B74"/>
    <w:rsid w:val="00824FF0"/>
    <w:rsid w:val="00830C5D"/>
    <w:rsid w:val="00843D45"/>
    <w:rsid w:val="00852D42"/>
    <w:rsid w:val="00854814"/>
    <w:rsid w:val="00856C4E"/>
    <w:rsid w:val="0085793F"/>
    <w:rsid w:val="00865AD6"/>
    <w:rsid w:val="008675E4"/>
    <w:rsid w:val="00875795"/>
    <w:rsid w:val="00891850"/>
    <w:rsid w:val="00893EDB"/>
    <w:rsid w:val="008A4C71"/>
    <w:rsid w:val="008A64E5"/>
    <w:rsid w:val="008B2E82"/>
    <w:rsid w:val="008B784B"/>
    <w:rsid w:val="008B7887"/>
    <w:rsid w:val="008D267C"/>
    <w:rsid w:val="008D475A"/>
    <w:rsid w:val="008D6779"/>
    <w:rsid w:val="008E0958"/>
    <w:rsid w:val="008E3B15"/>
    <w:rsid w:val="008E78FC"/>
    <w:rsid w:val="008F3B64"/>
    <w:rsid w:val="008F4447"/>
    <w:rsid w:val="009040AD"/>
    <w:rsid w:val="009053F3"/>
    <w:rsid w:val="009131AA"/>
    <w:rsid w:val="0092196D"/>
    <w:rsid w:val="00922D41"/>
    <w:rsid w:val="00923547"/>
    <w:rsid w:val="00930BB1"/>
    <w:rsid w:val="009411FB"/>
    <w:rsid w:val="00945092"/>
    <w:rsid w:val="0094516C"/>
    <w:rsid w:val="00947ADE"/>
    <w:rsid w:val="00955C1E"/>
    <w:rsid w:val="00956209"/>
    <w:rsid w:val="00956FBB"/>
    <w:rsid w:val="009712D8"/>
    <w:rsid w:val="009721C6"/>
    <w:rsid w:val="009732ED"/>
    <w:rsid w:val="0097346A"/>
    <w:rsid w:val="00973DF3"/>
    <w:rsid w:val="00980C3D"/>
    <w:rsid w:val="00984354"/>
    <w:rsid w:val="00987210"/>
    <w:rsid w:val="00987ECC"/>
    <w:rsid w:val="00995B4E"/>
    <w:rsid w:val="009A4D77"/>
    <w:rsid w:val="009A5DD6"/>
    <w:rsid w:val="009B28DC"/>
    <w:rsid w:val="009B2FAC"/>
    <w:rsid w:val="009B595B"/>
    <w:rsid w:val="009B59E7"/>
    <w:rsid w:val="009C3639"/>
    <w:rsid w:val="009C4ABE"/>
    <w:rsid w:val="009D2C61"/>
    <w:rsid w:val="009D4158"/>
    <w:rsid w:val="009D54E1"/>
    <w:rsid w:val="009E3821"/>
    <w:rsid w:val="009F325C"/>
    <w:rsid w:val="009F518D"/>
    <w:rsid w:val="00A020D1"/>
    <w:rsid w:val="00A02803"/>
    <w:rsid w:val="00A03076"/>
    <w:rsid w:val="00A15DF7"/>
    <w:rsid w:val="00A16EDF"/>
    <w:rsid w:val="00A17538"/>
    <w:rsid w:val="00A21598"/>
    <w:rsid w:val="00A229AD"/>
    <w:rsid w:val="00A264E1"/>
    <w:rsid w:val="00A26DD4"/>
    <w:rsid w:val="00A31ED0"/>
    <w:rsid w:val="00A34F07"/>
    <w:rsid w:val="00A35107"/>
    <w:rsid w:val="00A36665"/>
    <w:rsid w:val="00A413E3"/>
    <w:rsid w:val="00A45BB2"/>
    <w:rsid w:val="00A46E9D"/>
    <w:rsid w:val="00A522E9"/>
    <w:rsid w:val="00A52EDA"/>
    <w:rsid w:val="00A53C9B"/>
    <w:rsid w:val="00A569F3"/>
    <w:rsid w:val="00A76CE0"/>
    <w:rsid w:val="00A810F6"/>
    <w:rsid w:val="00A90CBC"/>
    <w:rsid w:val="00A97824"/>
    <w:rsid w:val="00AA208D"/>
    <w:rsid w:val="00AA42D0"/>
    <w:rsid w:val="00AB0A11"/>
    <w:rsid w:val="00AB43A1"/>
    <w:rsid w:val="00AB48C2"/>
    <w:rsid w:val="00AC397C"/>
    <w:rsid w:val="00AC777C"/>
    <w:rsid w:val="00AE0130"/>
    <w:rsid w:val="00AE0702"/>
    <w:rsid w:val="00AE2859"/>
    <w:rsid w:val="00AE58DA"/>
    <w:rsid w:val="00AE5A95"/>
    <w:rsid w:val="00AF0523"/>
    <w:rsid w:val="00B155C4"/>
    <w:rsid w:val="00B15839"/>
    <w:rsid w:val="00B21A6C"/>
    <w:rsid w:val="00B228AA"/>
    <w:rsid w:val="00B23D4F"/>
    <w:rsid w:val="00B25A7A"/>
    <w:rsid w:val="00B32C88"/>
    <w:rsid w:val="00B3393F"/>
    <w:rsid w:val="00B33B26"/>
    <w:rsid w:val="00B34396"/>
    <w:rsid w:val="00B360F7"/>
    <w:rsid w:val="00B37ADD"/>
    <w:rsid w:val="00B415A3"/>
    <w:rsid w:val="00B5351C"/>
    <w:rsid w:val="00B53711"/>
    <w:rsid w:val="00B56786"/>
    <w:rsid w:val="00B623F5"/>
    <w:rsid w:val="00B70D63"/>
    <w:rsid w:val="00B73DE5"/>
    <w:rsid w:val="00B81027"/>
    <w:rsid w:val="00B820CB"/>
    <w:rsid w:val="00B845E9"/>
    <w:rsid w:val="00B861FB"/>
    <w:rsid w:val="00B87D74"/>
    <w:rsid w:val="00BA4864"/>
    <w:rsid w:val="00BA4ED2"/>
    <w:rsid w:val="00BA6C8E"/>
    <w:rsid w:val="00BB0817"/>
    <w:rsid w:val="00BB08AE"/>
    <w:rsid w:val="00BB501E"/>
    <w:rsid w:val="00BC4282"/>
    <w:rsid w:val="00BC4BBE"/>
    <w:rsid w:val="00BC7BC8"/>
    <w:rsid w:val="00BC7D4A"/>
    <w:rsid w:val="00BD6DC4"/>
    <w:rsid w:val="00BE0E1B"/>
    <w:rsid w:val="00BE1D09"/>
    <w:rsid w:val="00BE3BB9"/>
    <w:rsid w:val="00BE5C92"/>
    <w:rsid w:val="00BF0C8D"/>
    <w:rsid w:val="00BF4DBF"/>
    <w:rsid w:val="00BF7A03"/>
    <w:rsid w:val="00C01AD4"/>
    <w:rsid w:val="00C02D5D"/>
    <w:rsid w:val="00C1234D"/>
    <w:rsid w:val="00C14C16"/>
    <w:rsid w:val="00C160CD"/>
    <w:rsid w:val="00C21641"/>
    <w:rsid w:val="00C2316D"/>
    <w:rsid w:val="00C34752"/>
    <w:rsid w:val="00C34A39"/>
    <w:rsid w:val="00C34F40"/>
    <w:rsid w:val="00C41EDD"/>
    <w:rsid w:val="00C42479"/>
    <w:rsid w:val="00C509B0"/>
    <w:rsid w:val="00C51E0C"/>
    <w:rsid w:val="00C5316C"/>
    <w:rsid w:val="00C57F04"/>
    <w:rsid w:val="00C615AF"/>
    <w:rsid w:val="00C63A17"/>
    <w:rsid w:val="00C6445F"/>
    <w:rsid w:val="00C715B0"/>
    <w:rsid w:val="00C7432B"/>
    <w:rsid w:val="00C75911"/>
    <w:rsid w:val="00C763B5"/>
    <w:rsid w:val="00C77314"/>
    <w:rsid w:val="00C812AB"/>
    <w:rsid w:val="00C86789"/>
    <w:rsid w:val="00C86B6B"/>
    <w:rsid w:val="00C90B26"/>
    <w:rsid w:val="00C911DD"/>
    <w:rsid w:val="00C91415"/>
    <w:rsid w:val="00CB240D"/>
    <w:rsid w:val="00CC22C3"/>
    <w:rsid w:val="00CC3AAE"/>
    <w:rsid w:val="00CC4B8F"/>
    <w:rsid w:val="00CC6E44"/>
    <w:rsid w:val="00CD1A12"/>
    <w:rsid w:val="00CD493E"/>
    <w:rsid w:val="00CD553A"/>
    <w:rsid w:val="00CE31C8"/>
    <w:rsid w:val="00CE4FC6"/>
    <w:rsid w:val="00CE5F39"/>
    <w:rsid w:val="00CE6209"/>
    <w:rsid w:val="00CE7866"/>
    <w:rsid w:val="00CF2741"/>
    <w:rsid w:val="00CF4172"/>
    <w:rsid w:val="00CF457B"/>
    <w:rsid w:val="00CF4ED9"/>
    <w:rsid w:val="00D015FA"/>
    <w:rsid w:val="00D02BD0"/>
    <w:rsid w:val="00D0487E"/>
    <w:rsid w:val="00D065FA"/>
    <w:rsid w:val="00D07FC1"/>
    <w:rsid w:val="00D12ECF"/>
    <w:rsid w:val="00D13796"/>
    <w:rsid w:val="00D13A67"/>
    <w:rsid w:val="00D14E18"/>
    <w:rsid w:val="00D16EF7"/>
    <w:rsid w:val="00D21082"/>
    <w:rsid w:val="00D21532"/>
    <w:rsid w:val="00D21993"/>
    <w:rsid w:val="00D230BE"/>
    <w:rsid w:val="00D34D76"/>
    <w:rsid w:val="00D359E0"/>
    <w:rsid w:val="00D36631"/>
    <w:rsid w:val="00D5132D"/>
    <w:rsid w:val="00D51D54"/>
    <w:rsid w:val="00D532B4"/>
    <w:rsid w:val="00D53AFD"/>
    <w:rsid w:val="00D56FEC"/>
    <w:rsid w:val="00D57147"/>
    <w:rsid w:val="00D8102F"/>
    <w:rsid w:val="00D9063A"/>
    <w:rsid w:val="00DA0D0D"/>
    <w:rsid w:val="00DA14DE"/>
    <w:rsid w:val="00DA3477"/>
    <w:rsid w:val="00DA368C"/>
    <w:rsid w:val="00DA5C00"/>
    <w:rsid w:val="00DA7184"/>
    <w:rsid w:val="00DB0A32"/>
    <w:rsid w:val="00DB4AEB"/>
    <w:rsid w:val="00DC29C8"/>
    <w:rsid w:val="00DE7F49"/>
    <w:rsid w:val="00E00934"/>
    <w:rsid w:val="00E02379"/>
    <w:rsid w:val="00E04743"/>
    <w:rsid w:val="00E1337C"/>
    <w:rsid w:val="00E166FB"/>
    <w:rsid w:val="00E23981"/>
    <w:rsid w:val="00E2403E"/>
    <w:rsid w:val="00E32C8E"/>
    <w:rsid w:val="00E34EDA"/>
    <w:rsid w:val="00E35FB7"/>
    <w:rsid w:val="00E36D53"/>
    <w:rsid w:val="00E44475"/>
    <w:rsid w:val="00E47B1E"/>
    <w:rsid w:val="00E676A5"/>
    <w:rsid w:val="00E75758"/>
    <w:rsid w:val="00E815B8"/>
    <w:rsid w:val="00E81891"/>
    <w:rsid w:val="00E81932"/>
    <w:rsid w:val="00E81C29"/>
    <w:rsid w:val="00E9097D"/>
    <w:rsid w:val="00E910FB"/>
    <w:rsid w:val="00E917B3"/>
    <w:rsid w:val="00E91A1F"/>
    <w:rsid w:val="00E93D1A"/>
    <w:rsid w:val="00EA02B7"/>
    <w:rsid w:val="00EA360D"/>
    <w:rsid w:val="00EA4573"/>
    <w:rsid w:val="00EA5DD6"/>
    <w:rsid w:val="00EB0B52"/>
    <w:rsid w:val="00EB2BC3"/>
    <w:rsid w:val="00EB2F0E"/>
    <w:rsid w:val="00EB450D"/>
    <w:rsid w:val="00EC2495"/>
    <w:rsid w:val="00EC32E0"/>
    <w:rsid w:val="00EC60DC"/>
    <w:rsid w:val="00ED1734"/>
    <w:rsid w:val="00ED52EC"/>
    <w:rsid w:val="00ED728D"/>
    <w:rsid w:val="00EE21B3"/>
    <w:rsid w:val="00EE5E0B"/>
    <w:rsid w:val="00EF57CF"/>
    <w:rsid w:val="00EF68A7"/>
    <w:rsid w:val="00F10CB6"/>
    <w:rsid w:val="00F20F1A"/>
    <w:rsid w:val="00F225F1"/>
    <w:rsid w:val="00F33DE9"/>
    <w:rsid w:val="00F423C4"/>
    <w:rsid w:val="00F424E0"/>
    <w:rsid w:val="00F44B35"/>
    <w:rsid w:val="00F5250B"/>
    <w:rsid w:val="00F53112"/>
    <w:rsid w:val="00F54B44"/>
    <w:rsid w:val="00F65D92"/>
    <w:rsid w:val="00F67A6C"/>
    <w:rsid w:val="00F8299B"/>
    <w:rsid w:val="00F917C1"/>
    <w:rsid w:val="00F91807"/>
    <w:rsid w:val="00F91A56"/>
    <w:rsid w:val="00F935C7"/>
    <w:rsid w:val="00F952D3"/>
    <w:rsid w:val="00F9581F"/>
    <w:rsid w:val="00FA05F5"/>
    <w:rsid w:val="00FA321C"/>
    <w:rsid w:val="00FA5861"/>
    <w:rsid w:val="00FB46B3"/>
    <w:rsid w:val="00FB53E8"/>
    <w:rsid w:val="00FB6B47"/>
    <w:rsid w:val="00FC0237"/>
    <w:rsid w:val="00FE0556"/>
    <w:rsid w:val="00FE4B5A"/>
    <w:rsid w:val="00FF1292"/>
    <w:rsid w:val="00FF264B"/>
    <w:rsid w:val="00FF4A9D"/>
    <w:rsid w:val="00FF4AB1"/>
    <w:rsid w:val="00FF5392"/>
    <w:rsid w:val="00FF6E36"/>
    <w:rsid w:val="00FF6F0B"/>
  </w:rsids>
  <w:docVars>
    <w:docVar w:name="Avdeling" w:val="lab_avdeling"/>
    <w:docVar w:name="Avsnitt" w:val="lab_avsnitt"/>
    <w:docVar w:name="Bedriftsnavn" w:val="Datakvalitet AS"/>
    <w:docVar w:name="beskyttet" w:val="nei"/>
    <w:docVar w:name="docver" w:val="2.20"/>
    <w:docVar w:name="ekr_dokeier" w:val="[]"/>
    <w:docVar w:name="ekr_doktittel" w:val="[]"/>
    <w:docVar w:name="ekr_doktype" w:val="[]"/>
    <w:docVar w:name="ekr_dokumentid" w:val="[]"/>
    <w:docVar w:name="ekr_endret" w:val="[]"/>
    <w:docVar w:name="ekr_gradering" w:val="[]"/>
    <w:docVar w:name="ekr_hørt" w:val="[]"/>
    <w:docVar w:name="ekr_ibruk" w:val="[]"/>
    <w:docVar w:name="ekr_opprettet" w:val="[]"/>
    <w:docVar w:name="ekr_rapport" w:val="[]"/>
    <w:docVar w:name="ekr_refnr" w:val="[]"/>
    <w:docVar w:name="ekr_signatur" w:val="[]"/>
    <w:docVar w:name="ekr_skrevetav" w:val="[]"/>
    <w:docVar w:name="ekr_status" w:val="[]"/>
    <w:docVar w:name="ekr_utext1" w:val="[]"/>
    <w:docVar w:name="ekr_utext2" w:val="[]"/>
    <w:docVar w:name="ekr_utext3" w:val="[]"/>
    <w:docVar w:name="ekr_utext4" w:val="[]"/>
    <w:docVar w:name="ekr_utgitt" w:val="[]"/>
    <w:docVar w:name="ekr_verifisert" w:val="[]"/>
    <w:docVar w:name="EksRef" w:val="[EksRef]"/>
    <w:docVar w:name="ek_ansvarlig" w:val="Beate Brekke Hellerud"/>
    <w:docVar w:name="ek_bedriftsnavn" w:val="Norsk akkreditering"/>
    <w:docVar w:name="ek_dbfields" w:val="EK_Avdeling¤2#4¤2#¤3#EK_Avsnitt¤2#4¤2#¤3#EK_Bedriftsnavn¤2#1¤2#Norsk akkreditering¤3#EK_GjelderFra¤2#0¤2#14.08.2020¤3#EK_KlGjelderFra¤2#0¤2#¤3#EK_Opprettet¤2#0¤2#09.02.2013¤3#EK_Utgitt¤2#0¤2#17.01.2013¤3#EK_IBrukDato¤2#0¤2#20.02.2021¤3#EK_DokumentID¤2#0¤2#D00085¤3#EK_DokTittel¤2#0¤2#Krav til bruk av fleksibel akkreditering¤3#EK_DokType¤2#0¤2#Krav¤3#EK_DocLvlShort¤2#0¤2#¤3#EK_DocLevel¤2#0¤2#¤3#EK_EksRef¤2#2¤2# 0_x0009_¤3#EK_Erstatter¤2#0¤2#4.07¤3#EK_ErstatterD¤2#0¤2#14.08.2020¤3#EK_Signatur¤2#0¤2#¤3#EK_Verifisert¤2#0¤2#¤3#EK_Hørt¤2#0¤2#¤3#EK_AuditReview¤2#2¤2#¤3#EK_AuditApprove¤2#2¤2#¤3#EK_Gradering¤2#0¤2#Åpen¤3#EK_Gradnr¤2#4¤2#0¤3#EK_Kapittel¤2#4¤2#¤3#EK_Referanse¤2#2¤2# 0_x0009_¤3#EK_RefNr¤2#0¤2#2.1.3.7¤3#EK_Revisjon¤2#0¤2#4.08¤3#EK_Ansvarlig¤2#0¤2#Beate Brekke Hellerud¤3#EK_UText0¤2#0¤2#BBH¤3#EK_UText1¤2#0¤2#Seksjonssjef akkreditering og GLP¤3#EK_UText2¤2#0¤2#¤3#EK_UText3¤2#0¤2#¤3#EK_UText4¤2#0¤2#¤3#EK_Status¤2#0¤2#Endres¤3#EK_Stikkord¤2#0¤2#fleksibel, fleksibel akkreditering, 50, NA Dok. 50, NA dok. 50, na dok. 50, fleksibel, krav,¤3#EK_SuperStikkord¤2#0¤2#¤3#EK_Rapport¤2#3¤2#¤3#EK_EKPrintMerke¤2#0¤2#Uoffisiell utskrift er kun gyldig på utskriftsdato¤3#EK_Watermark¤2#0¤2#¤3#EK_Utgave¤2#0¤2#4.08¤3#EK_Merknad¤2#7¤2#¤3#EK_VerLogg¤2#2¤2#Ver. 4.08 - 20.02.2021|¤1#Ver. 4.07 - 20.02.2021|¤1#Ver. 4.06 - 31.01.2021|Endret feil i malen¤1#Ver. 4.05 - 11.01.2021|¤1#Ver. 4.04 - 14.12.2020|Lagt til ny mal for header og footer¤1#Ver. 4.03 - 31.08.2020|Lagt til en presisering i pkt 3.3 om dokumentasjonskrav¤1#Ver. 4.02 - 14.08.2020|4.02: Omformulert forhold knyttet til begrepet analyseplattform i kap 2 og 3.1¤1#Ver. 4.01 - 14.04.2020|Kravdokumentet er omskrevet i sin helhet fra versjon 3.0, der de viktigste endringene er:&#13;_x000a_- Omfatter fleksibel akkreditering brukt av laboratorier, SLP-leverandører, inspeksjonsorgan og sertifiseringsorgan. &#13;_x000a_- Valideringsansvarlig personell godkjennes ikke lenger av Norsk akkreditering&#13;_x000a_- Ny policy for endringer i referansestandard&#13;_x000a_- Høyere detaljeringsgrad&#13;_x000a_- Inneholder krav til NAs bedømmelse av akkrediterte virksomheter som er innvilget, eller søker om, fleksibel akkreditering&#13;_x000a_&#13;_x000a_Dato for ikraftsettelse er samme dagen som dokumentet er godkjent (03.04.2020). Implementering hos akkrediterte virksomheter vil bli bedømt etter 16 april 2020. &#13;_x000a_¤1#Ver. 4.00 - 03.04.2020|Kravdokumentet er omskrevet i sin helhet fra versjon 3.0, der de viktigste endringene er:&#13;_x000a_- Omfatter fleksibel akkreditering brukt av laboratorier, SLP-leverandører, inspeksjonsorgan og sertifiseringsorgan. &#13;_x000a_- Valideringsansvarlig personell godkjennes ikke lenger av Norsk akkreditering&#13;_x000a_- Ny policy for endringer i referansestandard&#13;_x000a_- Høyere detaljeringsgrad&#13;_x000a_- Inneholder krav til NAs bedømmelse av akkrediterte virksomheter som er innvilget, eller søker om, fleksibel akkreditering&#13;_x000a_&#13;_x000a_Dato for ikraftsettelse er samme dagen som dokumentet er godkjent (03.04.2020). Implementering hos akkrediterte virksomheter vil bli bedømt etter 16 april 2020. &#13;_x000a_¤1#Ver. 3.00 - 12.05.2016|Formålet med dette dokumentet er å beskrive NAs ordning for fleksibel akkreditering, og å gi veiledning til prøvingslaboratorier som ønsker å få innvilget denne type akkreditering.&#13;_x000a_&#13;_x000a_The purpose of this document is to describe NA's arrangements for flexible scope, and to give guidance to laboratories applying for such accreditations.&#13;_x000a_&#13;_x000a_Nytt tospråkligversjon / New bilingual version¤3#EK_RF1¤2#4¤2#¤3#EK_RF2¤2#4¤2#¤3#EK_RF3¤2#4¤2#¤3#EK_RF4¤2#4¤2#¤3#EK_RF5¤2#4¤2#¤3#EK_RF6¤2#4¤2#¤3#EK_RF7¤2#4¤2#¤3#EK_RF8¤2#4¤2#¤3#EK_RF9¤2#4¤2#¤3#EK_Mappe1¤2#4¤2#¤3#EK_Mappe2¤2#4¤2#¤3#EK_Mappe3¤2#4¤2#¤3#EK_Mappe4¤2#4¤2#¤3#EK_Mappe5¤2#4¤2#¤3#EK_Mappe6¤2#4¤2#¤3#EK_Mappe7¤2#4¤2#¤3#EK_Mappe8¤2#4¤2#¤3#EK_Mappe9¤2#4¤2#¤3#EK_DL¤2#0¤2#7¤3#EK_GjelderTil¤2#0¤2#¤3#EK_Vedlegg¤2#2¤2# 0_x0009_¤3#EK_AvdelingOver¤2#4¤2#¤3#EK_HRefNr¤2#0¤2#¤3#EK_HbNavn¤2#0¤2#¤3#EK_DokRefnr¤2#4¤2#00020103¤3#EK_Dokendrdato¤2#4¤2#11.05.2021 19:02:23¤3#EK_HbType¤2#4¤2#¤3#EK_Offisiell¤2#4¤2#¤3#EK_VedleggRef¤2#4¤2#2.1.3.7¤3#EK_Strukt00¤2#5¤2#¤5#2¤5#Kjerneprosesser¤5#1¤5#0¤4#.¤5#1¤5#Akkreditering¤5#4¤5#0¤4#.¤5#3¤5#Kundedokumenter (nettsiden)¤5#0¤5#0¤4#/¤3#EK_Strukt01¤2#5¤2#¤3#EK_Pub¤2#6¤2#¤3#EKR_DokType¤2#0¤2#¤3#EKR_Doktittel¤2#0¤2#¤3#EKR_DokumentID¤2#0¤2#¤3#EKR_RefNr¤2#0¤2#¤3#EKR_Gradering¤2#0¤2#¤3#EKR_Signatur¤2#0¤2#¤3#EKR_Verifisert¤2#0¤2#¤3#EKR_Hørt¤2#0¤2#¤3#EKR_AuditReview¤2#2¤2#¤3#EKR_AuditApprove¤2#2¤2#¤3#EKR_AuditFinal¤2#2¤2#¤3#EKR_Dokeier¤2#0¤2#¤3#EKR_Status¤2#0¤2#¤3#EKR_Opprettet¤2#0¤2#¤3#EKR_Endret¤2#0¤2#¤3#EKR_Ibruk¤2#0¤2#¤3#EKR_Rapport¤2#3¤2#¤3#EKR_Utgitt¤2#0¤2#¤3#EKR_SkrevetAv¤2#0¤2#¤3#EKR_UText1¤2#0¤2#¤3#EKR_UText2¤2#0¤2#¤3#EKR_UText3¤2#0¤2#¤3#EKR_UText4¤2#0¤2#¤3#EKR_DokRefnr¤2#4¤2#¤3#EKR_Gradnr¤2#4¤2#¤3#EKR_Strukt00¤2#5¤2#¤5#2¤5#Kjerneprosesser¤5#1¤5#0¤4#.¤5#1¤5#Akkreditering¤5#4¤5#0¤4#.¤5#3¤5#Kundedokumenter (nettsiden)¤5#0¤5#0¤4#/¤3#"/>
    <w:docVar w:name="ek_dl" w:val="7"/>
    <w:docVar w:name="ek_doclevel" w:val="[]"/>
    <w:docVar w:name="ek_doclvlshort" w:val="[]"/>
    <w:docVar w:name="ek_dokansvnavn" w:val="Seksjonssjef akkreditering og GLP"/>
    <w:docVar w:name="ek_doktittel" w:val="Krav til bruk av fleksibel akkreditering"/>
    <w:docVar w:name="ek_doktype" w:val="Krav/Requirement"/>
    <w:docVar w:name="ek_dokumentid" w:val="D00085"/>
    <w:docVar w:name="ek_editprotect" w:val="-1"/>
    <w:docVar w:name="ek_eksref" w:val="[EK_EksRef]"/>
    <w:docVar w:name="ek_erstatter" w:val="4.07"/>
    <w:docVar w:name="ek_erstatterd" w:val="14.08.2020"/>
    <w:docVar w:name="ek_format" w:val="-10"/>
    <w:docVar w:name="ek_gjelderfra" w:val="14.08.2020"/>
    <w:docVar w:name="ek_gjeldertil" w:val="[]"/>
    <w:docVar w:name="ek_gradering" w:val="Åpen"/>
    <w:docVar w:name="ek_hbnavn" w:val="[]"/>
    <w:docVar w:name="ek_hrefnr" w:val="[]"/>
    <w:docVar w:name="ek_hørt" w:val="[]"/>
    <w:docVar w:name="ek_ibrukdato" w:val="20.02.2021"/>
    <w:docVar w:name="ek_merknad" w:val="[]"/>
    <w:docVar w:name="ek_opprettet" w:val="09.02.2013"/>
    <w:docVar w:name="EK_Protection" w:val="-1"/>
    <w:docVar w:name="ek_rapport" w:val="[]"/>
    <w:docVar w:name="ek_referanse" w:val="[EK_Referanse]"/>
    <w:docVar w:name="ek_refnr" w:val="2.1.3.7"/>
    <w:docVar w:name="ek_revisjon" w:val="4.08"/>
    <w:docVar w:name="ek_signatur" w:val="[]"/>
    <w:docVar w:name="ek_skrevetav" w:val="BBH"/>
    <w:docVar w:name="ek_status" w:val="Endres"/>
    <w:docVar w:name="ek_stikkord" w:val="fleksibel, fleksibel akkreditering, 50, NA Dok. 50, NA dok. 50, na dok. 50, fleksibel, krav,"/>
    <w:docVar w:name="EK_TYPE" w:val="ARB"/>
    <w:docVar w:name="ek_utext0" w:val="BBH"/>
    <w:docVar w:name="ek_utext1" w:val="Seksjonssjef akkreditering og GLP"/>
    <w:docVar w:name="ek_utext2" w:val="[]"/>
    <w:docVar w:name="ek_utext3" w:val="[]"/>
    <w:docVar w:name="ek_utext4" w:val="[]"/>
    <w:docVar w:name="ek_utgave" w:val="4.08"/>
    <w:docVar w:name="ek_utgitt" w:val="17.01.2013"/>
    <w:docVar w:name="ek_verifisert" w:val="[]"/>
    <w:docVar w:name="Erstatter" w:val="lab_erstatter"/>
    <w:docVar w:name="KHB" w:val="nei"/>
    <w:docVar w:name="skitten" w:val="0"/>
    <w:docVar w:name="Tittel" w:val="Dette er en Test tittel."/>
    <w:docVar w:name="__Grammarly_42___1" w:val="H4sIAAAAAAAEAKtWcslP9kxRslIyNDYyNzQ3NzY1NLY0MDQzMzJX0lEKTi0uzszPAykwNKkFALudKuct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7E820575"/>
  <w15:docId w15:val="{2C44F0FA-FEBD-43CD-99EE-D06CE7D3A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565"/>
    <w:rPr>
      <w:rFonts w:asciiTheme="minorHAnsi" w:hAnsiTheme="minorHAnsi"/>
      <w:sz w:val="18"/>
    </w:rPr>
  </w:style>
  <w:style w:type="paragraph" w:styleId="Heading1">
    <w:name w:val="heading 1"/>
    <w:aliases w:val="NA Overskrift 1"/>
    <w:basedOn w:val="Normal"/>
    <w:next w:val="Normal"/>
    <w:link w:val="Overskrift1Tegn"/>
    <w:autoRedefine/>
    <w:qFormat/>
    <w:rsid w:val="006D23A5"/>
    <w:pPr>
      <w:numPr>
        <w:numId w:val="4"/>
      </w:numPr>
      <w:spacing w:before="360"/>
      <w:outlineLvl w:val="0"/>
    </w:pPr>
    <w:rPr>
      <w:rFonts w:asciiTheme="majorHAnsi" w:eastAsiaTheme="majorEastAsia" w:hAnsiTheme="majorHAnsi"/>
      <w:b/>
      <w:color w:val="1F497D" w:themeColor="text2"/>
      <w:sz w:val="28"/>
      <w:szCs w:val="28"/>
    </w:rPr>
  </w:style>
  <w:style w:type="paragraph" w:styleId="Heading2">
    <w:name w:val="heading 2"/>
    <w:aliases w:val="NA Overskrift 2"/>
    <w:basedOn w:val="Normal"/>
    <w:next w:val="Normal"/>
    <w:link w:val="Overskrift2Tegn"/>
    <w:autoRedefine/>
    <w:qFormat/>
    <w:rsid w:val="008D6779"/>
    <w:pPr>
      <w:numPr>
        <w:ilvl w:val="1"/>
        <w:numId w:val="4"/>
      </w:numPr>
      <w:spacing w:before="240"/>
      <w:outlineLvl w:val="1"/>
    </w:pPr>
    <w:rPr>
      <w:rFonts w:eastAsiaTheme="majorEastAsia" w:cstheme="majorBidi"/>
      <w:color w:val="1F497D" w:themeColor="text2"/>
      <w:sz w:val="24"/>
      <w:szCs w:val="28"/>
    </w:rPr>
  </w:style>
  <w:style w:type="paragraph" w:styleId="Heading3">
    <w:name w:val="heading 3"/>
    <w:aliases w:val="¨NA Overskrift 3"/>
    <w:basedOn w:val="Normal"/>
    <w:next w:val="Normal"/>
    <w:link w:val="Overskrift3Tegn"/>
    <w:autoRedefine/>
    <w:qFormat/>
    <w:rsid w:val="00A90CBC"/>
    <w:pPr>
      <w:numPr>
        <w:ilvl w:val="2"/>
        <w:numId w:val="4"/>
      </w:numPr>
      <w:outlineLvl w:val="2"/>
    </w:pPr>
    <w:rPr>
      <w:rFonts w:eastAsiaTheme="majorEastAsia" w:cstheme="minorHAnsi"/>
      <w:color w:val="1F497D" w:themeColor="text2"/>
      <w:sz w:val="20"/>
    </w:rPr>
  </w:style>
  <w:style w:type="paragraph" w:styleId="Heading4">
    <w:name w:val="heading 4"/>
    <w:basedOn w:val="Heading3"/>
    <w:next w:val="Normal"/>
    <w:link w:val="Overskrift4Tegn"/>
    <w:autoRedefine/>
    <w:qFormat/>
    <w:rsid w:val="008D6779"/>
    <w:pPr>
      <w:numPr>
        <w:ilvl w:val="3"/>
      </w:numPr>
      <w:ind w:left="720" w:hanging="720"/>
      <w:outlineLvl w:val="3"/>
    </w:pPr>
  </w:style>
  <w:style w:type="paragraph" w:styleId="Heading5">
    <w:name w:val="heading 5"/>
    <w:basedOn w:val="Normal"/>
    <w:next w:val="Normal"/>
    <w:link w:val="Overskrift5Tegn"/>
    <w:uiPriority w:val="9"/>
    <w:semiHidden/>
    <w:unhideWhenUsed/>
    <w:qFormat/>
    <w:rsid w:val="00175565"/>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Overskrift6Tegn"/>
    <w:autoRedefine/>
    <w:qFormat/>
    <w:rsid w:val="00175565"/>
    <w:pPr>
      <w:numPr>
        <w:ilvl w:val="5"/>
        <w:numId w:val="4"/>
      </w:numPr>
      <w:outlineLvl w:val="5"/>
    </w:pPr>
  </w:style>
  <w:style w:type="paragraph" w:styleId="Heading7">
    <w:name w:val="heading 7"/>
    <w:basedOn w:val="Normal"/>
    <w:next w:val="Normal"/>
    <w:link w:val="Overskrift7Tegn"/>
    <w:uiPriority w:val="9"/>
    <w:semiHidden/>
    <w:unhideWhenUsed/>
    <w:qFormat/>
    <w:rsid w:val="00175565"/>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Overskrift8Tegn"/>
    <w:uiPriority w:val="9"/>
    <w:semiHidden/>
    <w:unhideWhenUsed/>
    <w:qFormat/>
    <w:rsid w:val="00175565"/>
    <w:pPr>
      <w:keepNext/>
      <w:keepLines/>
      <w:numPr>
        <w:ilvl w:val="7"/>
        <w:numId w:val="4"/>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Overskrift9Tegn"/>
    <w:uiPriority w:val="9"/>
    <w:semiHidden/>
    <w:unhideWhenUsed/>
    <w:qFormat/>
    <w:rsid w:val="00175565"/>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TopptekstTegn"/>
    <w:semiHidden/>
    <w:rsid w:val="0011184F"/>
    <w:pPr>
      <w:tabs>
        <w:tab w:val="center" w:pos="4536"/>
        <w:tab w:val="right" w:pos="9072"/>
      </w:tabs>
    </w:pPr>
  </w:style>
  <w:style w:type="paragraph" w:styleId="Footer">
    <w:name w:val="footer"/>
    <w:basedOn w:val="Normal"/>
    <w:link w:val="BunntekstTegn"/>
    <w:uiPriority w:val="99"/>
    <w:rsid w:val="0011184F"/>
    <w:pPr>
      <w:tabs>
        <w:tab w:val="center" w:pos="4536"/>
        <w:tab w:val="right" w:pos="9072"/>
      </w:tabs>
    </w:pPr>
  </w:style>
  <w:style w:type="paragraph" w:styleId="NoSpacing">
    <w:name w:val="No Spacing"/>
    <w:uiPriority w:val="1"/>
    <w:qFormat/>
    <w:rsid w:val="00175565"/>
    <w:rPr>
      <w:rFonts w:ascii="Calibri" w:eastAsia="Calibri" w:hAnsi="Calibri"/>
      <w:sz w:val="22"/>
      <w:szCs w:val="22"/>
      <w:lang w:eastAsia="en-US"/>
    </w:rPr>
  </w:style>
  <w:style w:type="character" w:styleId="Strong">
    <w:name w:val="Strong"/>
    <w:aliases w:val="NA Topptekst"/>
    <w:basedOn w:val="DefaultParagraphFont"/>
    <w:uiPriority w:val="22"/>
    <w:qFormat/>
    <w:rsid w:val="00175565"/>
    <w:rPr>
      <w:rFonts w:ascii="Verdana" w:hAnsi="Verdana"/>
      <w:bCs/>
      <w:sz w:val="18"/>
    </w:rPr>
  </w:style>
  <w:style w:type="paragraph" w:customStyle="1" w:styleId="Norskakkreditering">
    <w:name w:val="Norsk akkreditering"/>
    <w:basedOn w:val="Normal"/>
    <w:link w:val="NorskakkrediteringTegn"/>
    <w:autoRedefine/>
    <w:qFormat/>
    <w:rsid w:val="001B6D48"/>
    <w:rPr>
      <w:szCs w:val="18"/>
    </w:rPr>
  </w:style>
  <w:style w:type="paragraph" w:styleId="Subtitle">
    <w:name w:val="Subtitle"/>
    <w:basedOn w:val="Normal"/>
    <w:next w:val="Normal"/>
    <w:link w:val="UndertittelTegn"/>
    <w:uiPriority w:val="11"/>
    <w:qFormat/>
    <w:rsid w:val="00175565"/>
    <w:pPr>
      <w:numPr>
        <w:ilvl w:val="1"/>
      </w:numPr>
    </w:pPr>
    <w:rPr>
      <w:rFonts w:ascii="Verdana" w:hAnsi="Verdana" w:eastAsiaTheme="majorEastAsia" w:cstheme="majorBidi"/>
      <w:iCs/>
      <w:color w:val="000000" w:themeColor="text1"/>
      <w:spacing w:val="15"/>
      <w:sz w:val="24"/>
      <w:szCs w:val="24"/>
    </w:rPr>
  </w:style>
  <w:style w:type="character" w:customStyle="1" w:styleId="NorskakkrediteringTegn">
    <w:name w:val="Norsk akkreditering Tegn"/>
    <w:basedOn w:val="DefaultParagraphFont"/>
    <w:link w:val="Norskakkreditering"/>
    <w:rsid w:val="001B6D48"/>
    <w:rPr>
      <w:rFonts w:asciiTheme="minorHAnsi" w:hAnsiTheme="minorHAnsi"/>
      <w:sz w:val="18"/>
      <w:szCs w:val="18"/>
    </w:rPr>
  </w:style>
  <w:style w:type="character" w:customStyle="1" w:styleId="UndertittelTegn">
    <w:name w:val="Undertittel Tegn"/>
    <w:basedOn w:val="DefaultParagraphFont"/>
    <w:link w:val="Subtitle"/>
    <w:uiPriority w:val="11"/>
    <w:rsid w:val="00175565"/>
    <w:rPr>
      <w:rFonts w:ascii="Verdana" w:hAnsi="Verdana" w:eastAsiaTheme="majorEastAsia" w:cstheme="majorBidi"/>
      <w:iCs/>
      <w:color w:val="000000" w:themeColor="text1"/>
      <w:spacing w:val="15"/>
      <w:sz w:val="24"/>
      <w:szCs w:val="24"/>
    </w:rPr>
  </w:style>
  <w:style w:type="character" w:customStyle="1" w:styleId="Overskrift5Tegn">
    <w:name w:val="Overskrift 5 Tegn"/>
    <w:basedOn w:val="DefaultParagraphFont"/>
    <w:link w:val="Heading5"/>
    <w:uiPriority w:val="9"/>
    <w:semiHidden/>
    <w:rsid w:val="00175565"/>
    <w:rPr>
      <w:rFonts w:asciiTheme="majorHAnsi" w:eastAsiaTheme="majorEastAsia" w:hAnsiTheme="majorHAnsi" w:cstheme="majorBidi"/>
      <w:color w:val="243F60" w:themeColor="accent1" w:themeShade="7F"/>
      <w:sz w:val="18"/>
    </w:rPr>
  </w:style>
  <w:style w:type="character" w:customStyle="1" w:styleId="Overskrift7Tegn">
    <w:name w:val="Overskrift 7 Tegn"/>
    <w:basedOn w:val="DefaultParagraphFont"/>
    <w:link w:val="Heading7"/>
    <w:uiPriority w:val="9"/>
    <w:semiHidden/>
    <w:rsid w:val="00175565"/>
    <w:rPr>
      <w:rFonts w:asciiTheme="majorHAnsi" w:eastAsiaTheme="majorEastAsia" w:hAnsiTheme="majorHAnsi" w:cstheme="majorBidi"/>
      <w:i/>
      <w:iCs/>
      <w:color w:val="404040" w:themeColor="text1" w:themeTint="BF"/>
      <w:sz w:val="18"/>
    </w:rPr>
  </w:style>
  <w:style w:type="character" w:customStyle="1" w:styleId="Overskrift8Tegn">
    <w:name w:val="Overskrift 8 Tegn"/>
    <w:basedOn w:val="DefaultParagraphFont"/>
    <w:link w:val="Heading8"/>
    <w:uiPriority w:val="9"/>
    <w:semiHidden/>
    <w:rsid w:val="00175565"/>
    <w:rPr>
      <w:rFonts w:asciiTheme="majorHAnsi" w:eastAsiaTheme="majorEastAsia" w:hAnsiTheme="majorHAnsi" w:cstheme="majorBidi"/>
      <w:color w:val="404040" w:themeColor="text1" w:themeTint="BF"/>
    </w:rPr>
  </w:style>
  <w:style w:type="character" w:customStyle="1" w:styleId="Overskrift9Tegn">
    <w:name w:val="Overskrift 9 Tegn"/>
    <w:basedOn w:val="DefaultParagraphFont"/>
    <w:link w:val="Heading9"/>
    <w:uiPriority w:val="9"/>
    <w:semiHidden/>
    <w:rsid w:val="00175565"/>
    <w:rPr>
      <w:rFonts w:asciiTheme="majorHAnsi" w:eastAsiaTheme="majorEastAsia" w:hAnsiTheme="majorHAnsi" w:cstheme="majorBidi"/>
      <w:i/>
      <w:iCs/>
      <w:color w:val="404040" w:themeColor="text1" w:themeTint="BF"/>
    </w:rPr>
  </w:style>
  <w:style w:type="character" w:customStyle="1" w:styleId="BunntekstTegn">
    <w:name w:val="Bunntekst Tegn"/>
    <w:basedOn w:val="DefaultParagraphFont"/>
    <w:link w:val="Footer"/>
    <w:uiPriority w:val="99"/>
    <w:rsid w:val="0001004E"/>
    <w:rPr>
      <w:rFonts w:ascii="Verdana" w:hAnsi="Verdana"/>
      <w:sz w:val="18"/>
    </w:rPr>
  </w:style>
  <w:style w:type="paragraph" w:styleId="Title">
    <w:name w:val="Title"/>
    <w:basedOn w:val="Normal"/>
    <w:next w:val="Normal"/>
    <w:link w:val="TittelTegn"/>
    <w:uiPriority w:val="10"/>
    <w:qFormat/>
    <w:rsid w:val="00175565"/>
    <w:pPr>
      <w:pBdr>
        <w:bottom w:val="single" w:sz="8" w:space="4" w:color="4F81BD" w:themeColor="accent1"/>
      </w:pBdr>
      <w:spacing w:after="300"/>
      <w:contextualSpacing/>
      <w:jc w:val="center"/>
    </w:pPr>
    <w:rPr>
      <w:rFonts w:ascii="Verdana" w:hAnsi="Verdana" w:eastAsiaTheme="majorEastAsia" w:cstheme="majorBidi"/>
      <w:color w:val="1F497D" w:themeColor="text2"/>
      <w:spacing w:val="5"/>
      <w:kern w:val="28"/>
      <w:sz w:val="40"/>
      <w:szCs w:val="52"/>
    </w:rPr>
  </w:style>
  <w:style w:type="character" w:customStyle="1" w:styleId="TittelTegn">
    <w:name w:val="Tittel Tegn"/>
    <w:basedOn w:val="DefaultParagraphFont"/>
    <w:link w:val="Title"/>
    <w:uiPriority w:val="10"/>
    <w:rsid w:val="00175565"/>
    <w:rPr>
      <w:rFonts w:ascii="Verdana" w:hAnsi="Verdana" w:eastAsiaTheme="majorEastAsia" w:cstheme="majorBidi"/>
      <w:color w:val="1F497D" w:themeColor="text2"/>
      <w:spacing w:val="5"/>
      <w:kern w:val="28"/>
      <w:sz w:val="40"/>
      <w:szCs w:val="52"/>
    </w:rPr>
  </w:style>
  <w:style w:type="character" w:customStyle="1" w:styleId="Overskrift1Tegn">
    <w:name w:val="Overskrift 1 Tegn"/>
    <w:aliases w:val="NA Overskrift 1 Tegn"/>
    <w:basedOn w:val="DefaultParagraphFont"/>
    <w:link w:val="Heading1"/>
    <w:rsid w:val="006D23A5"/>
    <w:rPr>
      <w:rFonts w:asciiTheme="majorHAnsi" w:eastAsiaTheme="majorEastAsia" w:hAnsiTheme="majorHAnsi"/>
      <w:b/>
      <w:color w:val="1F497D" w:themeColor="text2"/>
      <w:sz w:val="28"/>
      <w:szCs w:val="28"/>
    </w:rPr>
  </w:style>
  <w:style w:type="character" w:customStyle="1" w:styleId="Overskrift2Tegn">
    <w:name w:val="Overskrift 2 Tegn"/>
    <w:aliases w:val="NA Overskrift 2 Tegn"/>
    <w:basedOn w:val="DefaultParagraphFont"/>
    <w:link w:val="Heading2"/>
    <w:rsid w:val="008D6779"/>
    <w:rPr>
      <w:rFonts w:asciiTheme="minorHAnsi" w:eastAsiaTheme="majorEastAsia" w:hAnsiTheme="minorHAnsi" w:cstheme="majorBidi"/>
      <w:color w:val="1F497D" w:themeColor="text2"/>
      <w:sz w:val="24"/>
      <w:szCs w:val="28"/>
    </w:rPr>
  </w:style>
  <w:style w:type="character" w:customStyle="1" w:styleId="Overskrift3Tegn">
    <w:name w:val="Overskrift 3 Tegn"/>
    <w:aliases w:val="¨NA Overskrift 3 Tegn"/>
    <w:basedOn w:val="DefaultParagraphFont"/>
    <w:link w:val="Heading3"/>
    <w:rsid w:val="00A90CBC"/>
    <w:rPr>
      <w:rFonts w:asciiTheme="minorHAnsi" w:eastAsiaTheme="majorEastAsia" w:hAnsiTheme="minorHAnsi" w:cstheme="minorHAnsi"/>
      <w:color w:val="1F497D" w:themeColor="text2"/>
    </w:rPr>
  </w:style>
  <w:style w:type="character" w:customStyle="1" w:styleId="Overskrift4Tegn">
    <w:name w:val="Overskrift 4 Tegn"/>
    <w:basedOn w:val="DefaultParagraphFont"/>
    <w:link w:val="Heading4"/>
    <w:rsid w:val="008D6779"/>
    <w:rPr>
      <w:rFonts w:asciiTheme="minorHAnsi" w:eastAsiaTheme="majorEastAsia" w:hAnsiTheme="minorHAnsi" w:cstheme="minorHAnsi"/>
      <w:color w:val="1F497D" w:themeColor="text2"/>
    </w:rPr>
  </w:style>
  <w:style w:type="character" w:customStyle="1" w:styleId="Overskrift6Tegn">
    <w:name w:val="Overskrift 6 Tegn"/>
    <w:basedOn w:val="DefaultParagraphFont"/>
    <w:link w:val="Heading6"/>
    <w:rsid w:val="00175565"/>
    <w:rPr>
      <w:rFonts w:asciiTheme="minorHAnsi" w:hAnsiTheme="minorHAnsi"/>
      <w:sz w:val="18"/>
    </w:rPr>
  </w:style>
  <w:style w:type="table" w:styleId="TableGrid">
    <w:name w:val="Table Grid"/>
    <w:basedOn w:val="TableNormal"/>
    <w:uiPriority w:val="39"/>
    <w:rsid w:val="001D1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1E23"/>
    <w:pPr>
      <w:autoSpaceDE w:val="0"/>
      <w:autoSpaceDN w:val="0"/>
      <w:adjustRightInd w:val="0"/>
    </w:pPr>
    <w:rPr>
      <w:color w:val="000000"/>
      <w:sz w:val="24"/>
      <w:szCs w:val="24"/>
    </w:rPr>
  </w:style>
  <w:style w:type="paragraph" w:styleId="BodyTextIndent3">
    <w:name w:val="Body Text Indent 3"/>
    <w:basedOn w:val="Normal"/>
    <w:link w:val="Brdtekstinnrykk3Tegn"/>
    <w:rsid w:val="00205424"/>
    <w:pPr>
      <w:ind w:left="705" w:hanging="705"/>
    </w:pPr>
    <w:rPr>
      <w:rFonts w:ascii="Times New Roman" w:hAnsi="Times New Roman"/>
      <w:sz w:val="28"/>
    </w:rPr>
  </w:style>
  <w:style w:type="character" w:customStyle="1" w:styleId="Brdtekstinnrykk3Tegn">
    <w:name w:val="Brødtekstinnrykk 3 Tegn"/>
    <w:basedOn w:val="DefaultParagraphFont"/>
    <w:link w:val="BodyTextIndent3"/>
    <w:rsid w:val="00205424"/>
    <w:rPr>
      <w:sz w:val="28"/>
    </w:rPr>
  </w:style>
  <w:style w:type="paragraph" w:styleId="BodyText">
    <w:name w:val="Body Text"/>
    <w:basedOn w:val="Normal"/>
    <w:link w:val="BrdtekstTegn"/>
    <w:uiPriority w:val="99"/>
    <w:semiHidden/>
    <w:unhideWhenUsed/>
    <w:rsid w:val="00205424"/>
    <w:pPr>
      <w:spacing w:after="120"/>
    </w:pPr>
  </w:style>
  <w:style w:type="character" w:customStyle="1" w:styleId="BrdtekstTegn">
    <w:name w:val="Brødtekst Tegn"/>
    <w:basedOn w:val="DefaultParagraphFont"/>
    <w:link w:val="BodyText"/>
    <w:uiPriority w:val="99"/>
    <w:semiHidden/>
    <w:rsid w:val="00205424"/>
    <w:rPr>
      <w:rFonts w:asciiTheme="minorHAnsi" w:hAnsiTheme="minorHAnsi"/>
      <w:sz w:val="18"/>
    </w:rPr>
  </w:style>
  <w:style w:type="paragraph" w:styleId="ListParagraph">
    <w:name w:val="List Paragraph"/>
    <w:basedOn w:val="Normal"/>
    <w:uiPriority w:val="34"/>
    <w:qFormat/>
    <w:rsid w:val="009D54E1"/>
    <w:pPr>
      <w:ind w:left="720"/>
      <w:contextualSpacing/>
    </w:pPr>
  </w:style>
  <w:style w:type="paragraph" w:styleId="TOCHeading">
    <w:name w:val="TOC Heading"/>
    <w:basedOn w:val="Heading1"/>
    <w:next w:val="Normal"/>
    <w:uiPriority w:val="39"/>
    <w:unhideWhenUsed/>
    <w:qFormat/>
    <w:rsid w:val="00A36665"/>
    <w:pPr>
      <w:keepNext/>
      <w:keepLines/>
      <w:numPr>
        <w:numId w:val="0"/>
      </w:numPr>
      <w:spacing w:before="480" w:line="276" w:lineRule="auto"/>
      <w:outlineLvl w:val="9"/>
    </w:pPr>
    <w:rPr>
      <w:bCs/>
      <w:color w:val="365F91" w:themeColor="accent1" w:themeShade="BF"/>
      <w:lang w:eastAsia="en-US"/>
    </w:rPr>
  </w:style>
  <w:style w:type="paragraph" w:styleId="TOC1">
    <w:name w:val="toc 1"/>
    <w:basedOn w:val="Normal"/>
    <w:next w:val="Normal"/>
    <w:autoRedefine/>
    <w:uiPriority w:val="39"/>
    <w:unhideWhenUsed/>
    <w:rsid w:val="00A36665"/>
    <w:pPr>
      <w:spacing w:after="100"/>
    </w:pPr>
  </w:style>
  <w:style w:type="paragraph" w:styleId="TOC2">
    <w:name w:val="toc 2"/>
    <w:basedOn w:val="Normal"/>
    <w:next w:val="Normal"/>
    <w:autoRedefine/>
    <w:uiPriority w:val="39"/>
    <w:unhideWhenUsed/>
    <w:rsid w:val="00A36665"/>
    <w:pPr>
      <w:spacing w:after="100"/>
      <w:ind w:left="180"/>
    </w:pPr>
  </w:style>
  <w:style w:type="character" w:styleId="Hyperlink">
    <w:name w:val="Hyperlink"/>
    <w:basedOn w:val="DefaultParagraphFont"/>
    <w:uiPriority w:val="99"/>
    <w:unhideWhenUsed/>
    <w:rsid w:val="00A36665"/>
    <w:rPr>
      <w:color w:val="0000FF" w:themeColor="hyperlink"/>
      <w:u w:val="single"/>
    </w:rPr>
  </w:style>
  <w:style w:type="paragraph" w:styleId="BalloonText">
    <w:name w:val="Balloon Text"/>
    <w:basedOn w:val="Normal"/>
    <w:link w:val="BobletekstTegn"/>
    <w:uiPriority w:val="99"/>
    <w:semiHidden/>
    <w:unhideWhenUsed/>
    <w:rsid w:val="00A36665"/>
    <w:rPr>
      <w:rFonts w:ascii="Tahoma" w:hAnsi="Tahoma" w:cs="Tahoma"/>
      <w:sz w:val="16"/>
      <w:szCs w:val="16"/>
    </w:rPr>
  </w:style>
  <w:style w:type="character" w:customStyle="1" w:styleId="BobletekstTegn">
    <w:name w:val="Bobletekst Tegn"/>
    <w:basedOn w:val="DefaultParagraphFont"/>
    <w:link w:val="BalloonText"/>
    <w:uiPriority w:val="99"/>
    <w:semiHidden/>
    <w:rsid w:val="00A36665"/>
    <w:rPr>
      <w:rFonts w:ascii="Tahoma" w:hAnsi="Tahoma" w:cs="Tahoma"/>
      <w:sz w:val="16"/>
      <w:szCs w:val="16"/>
    </w:rPr>
  </w:style>
  <w:style w:type="paragraph" w:styleId="TOC3">
    <w:name w:val="toc 3"/>
    <w:basedOn w:val="Normal"/>
    <w:next w:val="Normal"/>
    <w:autoRedefine/>
    <w:uiPriority w:val="39"/>
    <w:unhideWhenUsed/>
    <w:rsid w:val="003552C1"/>
    <w:pPr>
      <w:tabs>
        <w:tab w:val="right" w:leader="dot" w:pos="9061"/>
      </w:tabs>
      <w:spacing w:after="100"/>
      <w:ind w:left="709"/>
    </w:pPr>
  </w:style>
  <w:style w:type="character" w:customStyle="1" w:styleId="TopptekstTegn">
    <w:name w:val="Topptekst Tegn"/>
    <w:basedOn w:val="DefaultParagraphFont"/>
    <w:link w:val="Header"/>
    <w:semiHidden/>
    <w:rsid w:val="003552C1"/>
    <w:rPr>
      <w:rFonts w:asciiTheme="minorHAnsi" w:hAnsiTheme="minorHAnsi"/>
      <w:sz w:val="18"/>
    </w:rPr>
  </w:style>
  <w:style w:type="paragraph" w:customStyle="1" w:styleId="ISOChange">
    <w:name w:val="ISO_Change"/>
    <w:basedOn w:val="Normal"/>
    <w:rsid w:val="00C51E0C"/>
    <w:pPr>
      <w:spacing w:before="210" w:line="210" w:lineRule="exact"/>
    </w:pPr>
    <w:rPr>
      <w:rFonts w:ascii="Arial" w:hAnsi="Arial"/>
      <w:lang w:val="en-GB" w:eastAsia="en-US"/>
    </w:rPr>
  </w:style>
  <w:style w:type="character" w:styleId="CommentReference">
    <w:name w:val="annotation reference"/>
    <w:basedOn w:val="DefaultParagraphFont"/>
    <w:uiPriority w:val="99"/>
    <w:semiHidden/>
    <w:unhideWhenUsed/>
    <w:rsid w:val="00C51E0C"/>
    <w:rPr>
      <w:sz w:val="16"/>
      <w:szCs w:val="16"/>
    </w:rPr>
  </w:style>
  <w:style w:type="paragraph" w:styleId="CommentText">
    <w:name w:val="annotation text"/>
    <w:basedOn w:val="Normal"/>
    <w:link w:val="MerknadstekstTegn"/>
    <w:uiPriority w:val="99"/>
    <w:unhideWhenUsed/>
    <w:rsid w:val="00C51E0C"/>
    <w:rPr>
      <w:sz w:val="20"/>
    </w:rPr>
  </w:style>
  <w:style w:type="character" w:customStyle="1" w:styleId="MerknadstekstTegn">
    <w:name w:val="Merknadstekst Tegn"/>
    <w:basedOn w:val="DefaultParagraphFont"/>
    <w:link w:val="CommentText"/>
    <w:uiPriority w:val="99"/>
    <w:rsid w:val="00C51E0C"/>
    <w:rPr>
      <w:rFonts w:asciiTheme="minorHAnsi" w:hAnsiTheme="minorHAnsi"/>
    </w:rPr>
  </w:style>
  <w:style w:type="paragraph" w:styleId="CommentSubject">
    <w:name w:val="annotation subject"/>
    <w:basedOn w:val="CommentText"/>
    <w:next w:val="CommentText"/>
    <w:link w:val="KommentaremneTegn"/>
    <w:uiPriority w:val="99"/>
    <w:semiHidden/>
    <w:unhideWhenUsed/>
    <w:rsid w:val="00C51E0C"/>
    <w:rPr>
      <w:b/>
      <w:bCs/>
    </w:rPr>
  </w:style>
  <w:style w:type="character" w:customStyle="1" w:styleId="KommentaremneTegn">
    <w:name w:val="Kommentaremne Tegn"/>
    <w:basedOn w:val="MerknadstekstTegn"/>
    <w:link w:val="CommentSubject"/>
    <w:uiPriority w:val="99"/>
    <w:semiHidden/>
    <w:rsid w:val="00C51E0C"/>
    <w:rPr>
      <w:rFonts w:asciiTheme="minorHAnsi" w:hAnsiTheme="minorHAnsi"/>
      <w:b/>
      <w:bCs/>
    </w:rPr>
  </w:style>
  <w:style w:type="paragraph" w:styleId="Revision">
    <w:name w:val="Revision"/>
    <w:hidden/>
    <w:uiPriority w:val="99"/>
    <w:semiHidden/>
    <w:rsid w:val="00E910FB"/>
    <w:rPr>
      <w:rFonts w:asciiTheme="minorHAnsi" w:hAnsiTheme="minorHAnsi"/>
      <w:sz w:val="18"/>
    </w:rPr>
  </w:style>
  <w:style w:type="character" w:styleId="FollowedHyperlink">
    <w:name w:val="FollowedHyperlink"/>
    <w:basedOn w:val="DefaultParagraphFont"/>
    <w:uiPriority w:val="99"/>
    <w:semiHidden/>
    <w:unhideWhenUsed/>
    <w:rsid w:val="00014E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iso.org/standard/67198.html"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european-accreditation.org/wp-content/uploads/2018/10/ea-2-15-m.pdf" TargetMode="External" /><Relationship Id="rId7" Type="http://schemas.openxmlformats.org/officeDocument/2006/relationships/hyperlink" Target="https://ilac.org/" TargetMode="External" /><Relationship Id="rId8" Type="http://schemas.openxmlformats.org/officeDocument/2006/relationships/hyperlink" Target="https://www.akkreditert.no/globalassets/na-dokumenter/dok00886.xlsx" TargetMode="External" /><Relationship Id="rId9" Type="http://schemas.openxmlformats.org/officeDocument/2006/relationships/hyperlink" Target="https://akkreditert.no/globalassets/na-dokumenter/dok00072.pdf"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bh\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D776B0F-F714-4259-8A42-CF2F572225A0}">
  <we:reference id="1fc441d0-c012-4ded-878a-44e68ea26eb9" version="1.0.1.0" store="EXCatalog" storeType="excatalog"/>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FEF5A-6C5D-4AA3-8087-3DEA224C3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OPERATIV_EK3TEMPDISABLED</Template>
  <TotalTime>1565</TotalTime>
  <Pages>12</Pages>
  <Words>2925</Words>
  <Characters>19840</Characters>
  <Application>Microsoft Office Word</Application>
  <DocSecurity>0</DocSecurity>
  <Lines>611</Lines>
  <Paragraphs>251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Krav til bruk av fleksibel akkreditering</vt:lpstr>
      <vt:lpstr>Standard</vt:lpstr>
    </vt:vector>
  </TitlesOfParts>
  <Company>Datakvalitet</Company>
  <LinksUpToDate>false</LinksUpToDate>
  <CharactersWithSpaces>22624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Krav til bruk av fleksibel akkreditering</dc:title>
  <dc:subject>00020103|2.1.3.7|</dc:subject>
  <dc:creator>Handbok</dc:creator>
  <dc:description>EK_Avdeling_x0002_4_x0002__x0003_EK_Avsnitt_x0002_4_x0002__x0003_EK_Bedriftsnavn_x0002_1_x0002_Norsk akkreditering_x0003_EK_GjelderFra_x0002_0_x0002_14.08.2020_x0003_EK_KlGjelderFra_x0002_0_x0002__x0003_EK_Opprettet_x0002_0_x0002_09.02.2013_x0003_EK_Utgitt_x0002_0_x0002_17.01.2013_x0003_EK_IBrukDato_x0002_0_x0002_20.02.2021_x0003_EK_DokumentID_x0002_0_x0002_D00085_x0003_EK_DokTittel_x0002_0_x0002_Krav til bruk av fleksibel akkreditering_x0003_EK_DokType_x0002_0_x0002_Krav_x0003_EK_DocLvlShort_x0002_0_x0002__x0003_EK_DocLevel_x0002_0_x0002__x0003_EK_EksRef_x0002_2_x0002_ 0	_x0003_EK_Erstatter_x0002_0_x0002_4.07_x0003_EK_ErstatterD_x0002_0_x0002_14.08.2020_x0003_EK_Signatur_x0002_0_x0002__x0003_EK_Verifisert_x0002_0_x0002__x0003_EK_Hørt_x0002_0_x0002__x0003_EK_AuditReview_x0002_2_x0002__x0003_EK_AuditApprove_x0002_2_x0002__x0003_EK_Gradering_x0002_0_x0002_Åpen_x0003_EK_Gradnr_x0002_4_x0002_0_x0003_EK_Kapittel_x0002_4_x0002__x0003_EK_Referanse_x0002_2_x0002_ 0	_x0003_EK_RefNr_x0002_0_x0002_2.1.3.7_x0003_EK_Revisjon_x0002_0_x0002_4.08_x0003_EK_Ansvarlig_x0002_0_x0002_Beate Brekke Hellerud_x0003_EK_UText0_x0002_0_x0002_BBH_x0003_EK_UText1_x0002_0_x0002_Seksjonssjef akkreditering og GLP_x0003_EK_UText2_x0002_0_x0002__x0003_EK_UText3_x0002_0_x0002__x0003_EK_UText4_x0002_0_x0002__x0003_EK_Status_x0002_0_x0002_Endres_x0003_EK_Stikkord_x0002_0_x0002_fleksibel, fleksibel akkreditering, 50, NA Dok. 50, NA dok. 50, na dok. 50, fleksibel, krav,_x0003_EK_SuperStikkord_x0002_0_x0002__x0003_EK_Rapport_x0002_3_x0002__x0003_EK_EKPrintMerke_x0002_0_x0002_Uoffisiell utskrift er kun gyldig på utskriftsdato_x0003_EK_Watermark_x0002_0_x0002__x0003_EK_Utgave_x0002_0_x0002_4.08_x0003_EK_Merknad_x0002_7_x0002__x0003_EK_VerLogg_x0002_2_x0002_Ver. 4.08 - 20.02.2021|_x0001_Ver. 4.07 - 20.02.2021|_x0001_Ver. 4.06 - 31.01.2021|Endret feil i malen_x0001_Ver. 4.05 - 11.01.2021|_x0001_Ver. 4.04 - 14.12.2020|Lagt til ny mal for header og footer_x0001_Ver. 4.03 - 31.08.2020|Lagt til en presisering i pkt 3.3 om dokumentasjonskrav_x0001_Ver. 4.02 - 14.08.2020|4.02: Omformulert forhold knyttet til begrepet analyseplattform i kap 2 og 3.1_x0001_Ver. 4.01 - 14.04.2020|Kravdokumentet er omskrevet i sin helhet fra versjon 3.0, der de viktigste endringene er:_x000D_
- Omfatter fleksibel akkreditering brukt av laboratorier, SLP-leverandører, inspeksjonsorgan og sertifiseringsorgan. _x000D_
- Valideringsansvarlig personell godkjennes ikke lenger av Norsk akkreditering_x000D_
- Ny policy for endringer i referansestandard_x000D_
- Høyere detaljeringsgrad_x000D_
- Inneholder krav til NAs bedømmelse av akkrediterte virksomheter som er innvilget, eller søker om, fleksibel akkreditering_x000D_
_x000D_
Dato for ikraftsettelse er samme dagen som dokumentet er godkjent (03.04.2020). Implementering hos akkrediterte virksomheter vil bli bedømt etter 16 april 2020. _x000D_
_x0001_Ver. 4.00 - 03.04.2020|Kravdokumentet er omskrevet i sin helhet fra versjon 3.0, der de viktigste endringene er:_x000D_
- Omfatter fleksibel akkreditering brukt av laboratorier, SLP-leverandører, inspeksjonsorgan og sertifiseringsorgan. _x000D_
- Valideringsansvarlig personell godkjennes ikke lenger av Norsk akkreditering_x000D_
- Ny policy for endringer i referansestandard_x000D_
- Høyere detaljeringsgrad_x000D_
- Inneholder krav til NAs bedømmelse av akkrediterte virksomheter som er innvilget, eller søker om, fleksibel akkreditering_x000D_
_x000D_
Dato for ikraftsettelse er samme dagen som dokumentet er godkjent (03.04.2020). Implementering hos akkrediterte virksomheter vil bli bedømt etter 16 april 2020. _x000D_
_x0001_Ver. 3.00 - 12.05.2016|Formålet med dette dokumentet er å beskrive NAs ordning for fleksibel akkreditering, og å gi veiledning til prøvingslaboratorier som ønsker å få innvilget denne type akkreditering._x000D_
_x000D_
The purpose of this document is to describe NA's arrangements for flexible scope, and to give guidance to laboratories applying for such accreditations._x000D_
_x000D_
Nytt tospråkligversjon / New bilingual version_x0003_EK_RF1_x0002_4_x0002__x0003_EK_RF2_x0002_4_x0002__x0003_EK_RF3_x0002_4_x0002__x0003_EK_RF4_x0002_4_x0002__x0003_EK_RF5_x0002_4_x0002__x0003_EK_RF6_x0002_4_x0002__x0003_EK_RF7_x0002_4_x0002__x0003_EK_RF8_x0002_4_x0002__x0003_EK_RF9_x0002_4_x0002__x0003_EK_Mappe1_x0002_4_x0002__x0003_EK_Mappe2_x0002_4_x0002__x0003_EK_Mappe3_x0002_4_x0002__x0003_EK_Mappe4_x0002_4_x0002__x0003_EK_Mappe5_x0002_4_x0002__x0003_EK_Mappe6_x0002_4_x0002__x0003_EK_Mappe7_x0002_4_x0002__x0003_EK_Mappe8_x0002_4_x0002__x0003_EK_Mappe9_x0002_4_x0002__x0003_EK_DL_x0002_0_x0002_7_x0003_EK_GjelderTil_x0002_0_x0002__x0003_EK_Vedlegg_x0002_2_x0002_ 0	_x0003_EK_AvdelingOver_x0002_4_x0002__x0003_EK_HRefNr_x0002_0_x0002__x0003_EK_HbNavn_x0002_0_x0002__x0003_EK_DokRefnr_x0002_4_x0002_00020103_x0003_EK_Dokendrdato_x0002_4_x0002_11.05.2021 19:02:23_x0003_EK_HbType_x0002_4_x0002__x0003_EK_Offisiell_x0002_4_x0002__x0003_EK_VedleggRef_x0002_4_x0002_2.1.3.7_x0003_EK_Strukt00_x0002_5_x0002__x0005_2_x0005_Kjerneprosesser_x0005_1_x0005_0_x0004_._x0005_1_x0005_Akkreditering_x0005_4_x0005_0_x0004_._x0005_3_x0005_Kundedokumenter (nettsiden)_x0005_0_x0005_0_x0004_/_x0003_EK_Strukt01_x0002_5_x0002__x0003_EK_Pub_x0002_6_x0002__x0003_EKR_DokType_x0002_0_x0002__x0003_EKR_Doktittel_x0002_0_x0002__x0003_EKR_DokumentID_x0002_0_x0002__x0003_EKR_RefNr_x0002_0_x0002__x0003_EKR_Gradering_x0002_0_x0002__x0003_EKR_Signatur_x0002_0_x0002__x0003_EKR_Verifisert_x0002_0_x0002__x0003_EKR_Hørt_x0002_0_x0002__x0003_EKR_AuditReview_x0002_2_x0002__x0003_EKR_AuditApprove_x0002_2_x0002__x0003_EKR_AuditFinal_x0002_2_x0002__x0003_EKR_Dokeier_x0002_0_x0002__x0003_EKR_Status_x0002_0_x0002__x0003_EKR_Opprettet_x0002_0_x0002__x0003_EKR_Endret_x0002_0_x0002__x0003_EKR_Ibruk_x0002_0_x0002__x0003_EKR_Rapport_x0002_3_x0002__x0003_EKR_Utgitt_x0002_0_x0002__x0003_EKR_SkrevetAv_x0002_0_x0002__x0003_EKR_UText1_x0002_0_x0002__x0003_EKR_UText2_x0002_0_x0002__x0003_EKR_UText3_x0002_0_x0002__x0003_EKR_UText4_x0002_0_x0002__x0003_EKR_DokRefnr_x0002_4_x0002__x0003_EKR_Gradnr_x0002_4_x0002__x0003_EKR_Strukt00_x0002_5_x0002__x0005_2_x0005_Kjerneprosesser_x0005_1_x0005_0_x0004_._x0005_1_x0005_Akkreditering_x0005_4_x0005_0_x0004_._x0005_3_x0005_Kundedokumenter (nettsiden)_x0005_0_x0005_0_x0004_/_x0003_</dc:description>
  <cp:lastModifiedBy>Beate Brekke Hellerud</cp:lastModifiedBy>
  <cp:revision>52</cp:revision>
  <dcterms:created xsi:type="dcterms:W3CDTF">2021-08-10T08:50:00Z</dcterms:created>
  <dcterms:modified xsi:type="dcterms:W3CDTF">2023-12-18T13:48:00Z</dcterms:modified>
  <cp:category>EK_Avdeling_x0001_EK_Avsnitt_x0001_EK_Bedriftsnavn_x0001_EK_GjelderFra_x0001_EK_Opprettet_x0001_EK_Utgitt_x0001_EK_DokumentID_x0001_EK_DokTittel_x0001_EK_DokType_x0001_EK_EksRef_x0001_EK_Erstatter_x0001_EK_ErstatterD_x0001_EK_Signatur_x0001_EK_Kapittel_x0001_EK_Referanse_x0001_EK_RefNr_x0001_EK_Revisjon_x0001_EK_SkrevetAv_x0001_EK_DokAnsvNavn_x0001_EK_Status_x0001_EK_Stikkord_x0001_EK_Rapport_x0001_EK_EKPrintMerke_x0001_EK_Utgave_x0001_EK_Merknad_x0001_EK_RF1_x0001_EK_RF2_x0001_EK_RF3_x0001_EK_RF4_x0001_EK_RF5_x0001_EK_RF6_x0001_EK_RF7_x0001_EK_RF8_x0001_EK_RF9_x0001_EK_Mappe1_x0001_EK_Mappe2_x0001_EK_Mappe3_x0001_EK_Mappe4_x0001_EK_Mappe5_x0001_EK_Mappe6_x0001_EK_Mappe7_x0001_EK_Mappe8_x0001_EK_Mappe9_x0001_EK_DL_x0001_EK_GjelderTil_x0001_EK_Vedlegg_x0001_EK_AvdelingOver_x0001_EK_HRefNr_x0001_EK_Strukt00_x0001_EK_Strukt01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Norsk akkreditering</vt:lpwstr>
  </property>
  <property fmtid="{D5CDD505-2E9C-101B-9397-08002B2CF9AE}" pid="3" name="EK_DokTittel">
    <vt:lpwstr>Krav til bruk av fleksibel akkreditering</vt:lpwstr>
  </property>
  <property fmtid="{D5CDD505-2E9C-101B-9397-08002B2CF9AE}" pid="4" name="EK_DokType">
    <vt:lpwstr>Krav</vt:lpwstr>
  </property>
  <property fmtid="{D5CDD505-2E9C-101B-9397-08002B2CF9AE}" pid="5" name="EK_DokumentID">
    <vt:lpwstr>D00085</vt:lpwstr>
  </property>
  <property fmtid="{D5CDD505-2E9C-101B-9397-08002B2CF9AE}" pid="6" name="EK_GjelderFra">
    <vt:lpwstr>18.12.2023</vt:lpwstr>
  </property>
  <property fmtid="{D5CDD505-2E9C-101B-9397-08002B2CF9AE}" pid="7" name="EK_Merknad">
    <vt:lpwstr>Presisering knyttet til bruk av fleksibel akkreditering ved ulike lokaliteter. Gjennomgått mht EA 2/15:2023 uten vesentlige endringer i dokumentet. 
Forlenget gyldighet til 18.12.2025</vt:lpwstr>
  </property>
  <property fmtid="{D5CDD505-2E9C-101B-9397-08002B2CF9AE}" pid="8" name="EK_Signatur">
    <vt:lpwstr>Beate Brekke Hellerud</vt:lpwstr>
  </property>
  <property fmtid="{D5CDD505-2E9C-101B-9397-08002B2CF9AE}" pid="9" name="EK_UText0">
    <vt:lpwstr>BBH</vt:lpwstr>
  </property>
  <property fmtid="{D5CDD505-2E9C-101B-9397-08002B2CF9AE}" pid="10" name="EK_UText1">
    <vt:lpwstr>Seksjonssjef akkreditering og GLP</vt:lpwstr>
  </property>
  <property fmtid="{D5CDD505-2E9C-101B-9397-08002B2CF9AE}" pid="11" name="EK_Utgave">
    <vt:lpwstr>5.01</vt:lpwstr>
  </property>
  <property fmtid="{D5CDD505-2E9C-101B-9397-08002B2CF9AE}" pid="12" name="EK_Watermark">
    <vt:lpwstr/>
  </property>
  <property fmtid="{D5CDD505-2E9C-101B-9397-08002B2CF9AE}" pid="13" name="GrammarlyDocumentId">
    <vt:lpwstr>e876caaf4c1d1795ffde13956dac42cd0bd8a4f869e54e22458145ddffb26ce7</vt:lpwstr>
  </property>
  <property fmtid="{D5CDD505-2E9C-101B-9397-08002B2CF9AE}" pid="14" name="XR00010">
    <vt:lpwstr>.</vt:lpwstr>
  </property>
  <property fmtid="{D5CDD505-2E9C-101B-9397-08002B2CF9AE}" pid="15" name="XR00244">
    <vt:lpwstr/>
  </property>
  <property fmtid="{D5CDD505-2E9C-101B-9397-08002B2CF9AE}" pid="16" name="XR00296">
    <vt:lpwstr>..22</vt:lpwstr>
  </property>
  <property fmtid="{D5CDD505-2E9C-101B-9397-08002B2CF9AE}" pid="17" name="XR00584">
    <vt:lpwstr/>
  </property>
  <property fmtid="{D5CDD505-2E9C-101B-9397-08002B2CF9AE}" pid="18" name="XR00593">
    <vt:lpwstr/>
  </property>
  <property fmtid="{D5CDD505-2E9C-101B-9397-08002B2CF9AE}" pid="19" name="XRF00010">
    <vt:lpwstr>EA-2/15 M:2023 EA Requirements for the Accreditation of Flexible Scopes</vt:lpwstr>
  </property>
  <property fmtid="{D5CDD505-2E9C-101B-9397-08002B2CF9AE}" pid="20" name="XRF00244">
    <vt:lpwstr>ISO/IEC 17011:2017 Conformity assessment - Requirements for accreditation bodies accrediting conformity assessment bodies</vt:lpwstr>
  </property>
  <property fmtid="{D5CDD505-2E9C-101B-9397-08002B2CF9AE}" pid="21" name="XRF00296">
    <vt:lpwstr>Vilkår for å være akkreditert - fagområde: alle</vt:lpwstr>
  </property>
  <property fmtid="{D5CDD505-2E9C-101B-9397-08002B2CF9AE}" pid="22" name="XRF00584">
    <vt:lpwstr>Fleksibelt søknads- og akkrediteringsomfang for NS-EN ISO 15189</vt:lpwstr>
  </property>
  <property fmtid="{D5CDD505-2E9C-101B-9397-08002B2CF9AE}" pid="23" name="XRF00593">
    <vt:lpwstr>Vilkår for å være akkreditert</vt:lpwstr>
  </property>
  <property fmtid="{D5CDD505-2E9C-101B-9397-08002B2CF9AE}" pid="24" name="XRL00010">
    <vt:lpwstr>. EA-2/15 M:2023 EA Requirements for the Accreditation of Flexible Scopes</vt:lpwstr>
  </property>
  <property fmtid="{D5CDD505-2E9C-101B-9397-08002B2CF9AE}" pid="25" name="XRL00244">
    <vt:lpwstr> ISO/IEC 17011:2017 Conformity assessment - Requirements for accreditation bodies accrediting conformity assessment bodies</vt:lpwstr>
  </property>
  <property fmtid="{D5CDD505-2E9C-101B-9397-08002B2CF9AE}" pid="26" name="XRL00296">
    <vt:lpwstr>..22 Vilkår for å være akkreditert - fagområde: alle</vt:lpwstr>
  </property>
  <property fmtid="{D5CDD505-2E9C-101B-9397-08002B2CF9AE}" pid="27" name="XRL00584">
    <vt:lpwstr> Fleksibelt søknads- og akkrediteringsomfang for NS-EN ISO 15189</vt:lpwstr>
  </property>
  <property fmtid="{D5CDD505-2E9C-101B-9397-08002B2CF9AE}" pid="28" name="XRL00593">
    <vt:lpwstr> Vilkår for å være akkreditert</vt:lpwstr>
  </property>
  <property fmtid="{D5CDD505-2E9C-101B-9397-08002B2CF9AE}" pid="29" name="XRT00010">
    <vt:lpwstr>EA-2/15 M:2023 EA Requirements for the Accreditation of Flexible Scopes</vt:lpwstr>
  </property>
  <property fmtid="{D5CDD505-2E9C-101B-9397-08002B2CF9AE}" pid="30" name="XRT00244">
    <vt:lpwstr>ISO/IEC 17011:2017 Conformity assessment - Requirements for accreditation bodies accrediting conformity assessment bodies</vt:lpwstr>
  </property>
  <property fmtid="{D5CDD505-2E9C-101B-9397-08002B2CF9AE}" pid="31" name="XRT00296">
    <vt:lpwstr>Vilkår for å være akkreditert - fagområde: alle</vt:lpwstr>
  </property>
  <property fmtid="{D5CDD505-2E9C-101B-9397-08002B2CF9AE}" pid="32" name="XRT00584">
    <vt:lpwstr>Fleksibelt søknads- og akkrediteringsomfang for NS-EN ISO 15189</vt:lpwstr>
  </property>
  <property fmtid="{D5CDD505-2E9C-101B-9397-08002B2CF9AE}" pid="33" name="XRT00593">
    <vt:lpwstr>Vilkår for å være akkreditert</vt:lpwstr>
  </property>
</Properties>
</file>